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4EB37" w14:textId="4A773C47" w:rsidR="00764D6A" w:rsidRPr="00185E99" w:rsidRDefault="00A54EF5">
      <w:pPr>
        <w:pStyle w:val="Heading1"/>
      </w:pPr>
      <w:r w:rsidRPr="00185E99">
        <w:t xml:space="preserve">National Greenhouse and Energy Reporting </w:t>
      </w:r>
      <w:r w:rsidR="004B006E">
        <w:t xml:space="preserve">(NGER) </w:t>
      </w:r>
      <w:r w:rsidRPr="00185E99">
        <w:t>Scheme</w:t>
      </w:r>
    </w:p>
    <w:p w14:paraId="48209C6F" w14:textId="77777777" w:rsidR="00764D6A" w:rsidRPr="007B7DC0" w:rsidRDefault="00A54EF5">
      <w:pPr>
        <w:pStyle w:val="Subtitle"/>
        <w:rPr>
          <w:sz w:val="48"/>
          <w:szCs w:val="48"/>
        </w:rPr>
      </w:pPr>
      <w:r w:rsidRPr="007B7DC0">
        <w:rPr>
          <w:sz w:val="48"/>
          <w:szCs w:val="48"/>
        </w:rPr>
        <w:t>2023 Proposed Amendments</w:t>
      </w:r>
    </w:p>
    <w:p w14:paraId="261E271E" w14:textId="065AF417" w:rsidR="00764D6A" w:rsidRPr="00185E99" w:rsidRDefault="004F4F01" w:rsidP="00C2621C">
      <w:pPr>
        <w:pStyle w:val="Heading4"/>
      </w:pPr>
      <w:r>
        <w:t>Consultation</w:t>
      </w:r>
      <w:r w:rsidRPr="00185E99">
        <w:t xml:space="preserve"> </w:t>
      </w:r>
      <w:r w:rsidR="00A54EF5" w:rsidRPr="00185E99">
        <w:t>Paper</w:t>
      </w:r>
    </w:p>
    <w:p w14:paraId="6DCF66BD" w14:textId="129EF8A4" w:rsidR="00764D6A" w:rsidRPr="00185E99" w:rsidRDefault="00FE0B5C">
      <w:pPr>
        <w:pStyle w:val="AuthorOrganisationAffiliation"/>
        <w:tabs>
          <w:tab w:val="left" w:pos="7995"/>
        </w:tabs>
      </w:pPr>
      <w:r w:rsidRPr="00185E99">
        <w:t>National Inventory Systems and International Reporting Branch</w:t>
      </w:r>
      <w:r>
        <w:t xml:space="preserve"> </w:t>
      </w:r>
      <w:r>
        <w:br/>
      </w:r>
      <w:r w:rsidR="00C9219E">
        <w:t>Department of Climate Change, Ener</w:t>
      </w:r>
      <w:r>
        <w:t xml:space="preserve">gy, the Environment and Water </w:t>
      </w:r>
    </w:p>
    <w:p w14:paraId="48A54D62" w14:textId="40F37A60" w:rsidR="00764D6A" w:rsidRPr="00185E99" w:rsidRDefault="005D3790" w:rsidP="005D3790">
      <w:r w:rsidRPr="00185E99">
        <w:rPr>
          <w:noProof/>
          <w:lang w:eastAsia="en-AU"/>
        </w:rPr>
        <w:drawing>
          <wp:inline distT="0" distB="0" distL="0" distR="0" wp14:anchorId="56D3986A" wp14:editId="0E8AEBE2">
            <wp:extent cx="5158761" cy="5516245"/>
            <wp:effectExtent l="0" t="0" r="3810"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58761" cy="5516245"/>
                    </a:xfrm>
                    <a:prstGeom prst="rect">
                      <a:avLst/>
                    </a:prstGeom>
                    <a:noFill/>
                    <a:ln w="9525">
                      <a:noFill/>
                      <a:miter lim="800000"/>
                      <a:headEnd/>
                      <a:tailEnd/>
                    </a:ln>
                  </pic:spPr>
                </pic:pic>
              </a:graphicData>
            </a:graphic>
          </wp:inline>
        </w:drawing>
      </w:r>
    </w:p>
    <w:p w14:paraId="089671A9" w14:textId="77777777" w:rsidR="00764D6A" w:rsidRPr="00185E99" w:rsidRDefault="00E91D72">
      <w:pPr>
        <w:pStyle w:val="Normalsmall"/>
      </w:pPr>
      <w:r w:rsidRPr="00185E99">
        <w:br w:type="page"/>
      </w:r>
      <w:r w:rsidRPr="00185E99">
        <w:lastRenderedPageBreak/>
        <w:t xml:space="preserve">© Commonwealth of Australia </w:t>
      </w:r>
      <w:r w:rsidR="00B97E61" w:rsidRPr="00185E99">
        <w:t>202</w:t>
      </w:r>
      <w:r w:rsidR="007076D7" w:rsidRPr="00185E99">
        <w:t>3</w:t>
      </w:r>
    </w:p>
    <w:p w14:paraId="0E9317B2" w14:textId="77777777" w:rsidR="00764D6A" w:rsidRPr="00185E99" w:rsidRDefault="00E91D72">
      <w:pPr>
        <w:pStyle w:val="Normalsmall"/>
        <w:rPr>
          <w:rStyle w:val="Strong"/>
        </w:rPr>
      </w:pPr>
      <w:r w:rsidRPr="00185E99">
        <w:rPr>
          <w:rStyle w:val="Strong"/>
        </w:rPr>
        <w:t>Ownership of intellectual property rights</w:t>
      </w:r>
    </w:p>
    <w:p w14:paraId="3C00BD17" w14:textId="77777777" w:rsidR="00764D6A" w:rsidRPr="00185E99" w:rsidRDefault="00E91D72">
      <w:pPr>
        <w:pStyle w:val="Normalsmall"/>
      </w:pPr>
      <w:r w:rsidRPr="00185E99">
        <w:t>Unless otherwise noted, copyright (and any other intellectual property rights) in this publication is owned by the Commonwealth of Australia (referred to as the Commonwealth).</w:t>
      </w:r>
    </w:p>
    <w:p w14:paraId="0362E264" w14:textId="77777777" w:rsidR="00764D6A" w:rsidRPr="00185E99" w:rsidRDefault="00E91D72">
      <w:pPr>
        <w:pStyle w:val="Normalsmall"/>
        <w:rPr>
          <w:rStyle w:val="Strong"/>
        </w:rPr>
      </w:pPr>
      <w:r w:rsidRPr="00185E99">
        <w:rPr>
          <w:rStyle w:val="Strong"/>
        </w:rPr>
        <w:t>Creative Commons licence</w:t>
      </w:r>
    </w:p>
    <w:p w14:paraId="0393D14D" w14:textId="77777777" w:rsidR="00764D6A" w:rsidRPr="00185E99" w:rsidRDefault="00E91D72">
      <w:pPr>
        <w:pStyle w:val="Normalsmall"/>
      </w:pPr>
      <w:r w:rsidRPr="00185E99">
        <w:t xml:space="preserve">All material in this publication is licensed under a </w:t>
      </w:r>
      <w:hyperlink r:id="rId13" w:history="1">
        <w:r w:rsidRPr="00185E99">
          <w:rPr>
            <w:rStyle w:val="Hyperlink"/>
          </w:rPr>
          <w:t>Creative Commons Attribution 4.0 International Licence</w:t>
        </w:r>
      </w:hyperlink>
      <w:r w:rsidRPr="00185E99">
        <w:t xml:space="preserve"> except content supplied by third parties, logos and the Commonwealth Coat of Arms.</w:t>
      </w:r>
    </w:p>
    <w:p w14:paraId="58D12893" w14:textId="77777777" w:rsidR="00764D6A" w:rsidRPr="00185E99" w:rsidRDefault="00E91D72">
      <w:pPr>
        <w:pStyle w:val="Normalsmall"/>
      </w:pPr>
      <w:r w:rsidRPr="00185E99">
        <w:t xml:space="preserve">Inquiries about the licence and any use of this document should be emailed to </w:t>
      </w:r>
      <w:hyperlink r:id="rId14" w:history="1">
        <w:r w:rsidR="00D86640" w:rsidRPr="00185E99">
          <w:rPr>
            <w:rStyle w:val="Hyperlink"/>
          </w:rPr>
          <w:t>copyright@dcceew.gov.au</w:t>
        </w:r>
      </w:hyperlink>
      <w:r w:rsidRPr="00185E99">
        <w:t>.</w:t>
      </w:r>
    </w:p>
    <w:p w14:paraId="6B0E72AE" w14:textId="77777777" w:rsidR="00764D6A" w:rsidRPr="00185E99" w:rsidRDefault="00E91D72">
      <w:pPr>
        <w:pStyle w:val="Normalsmall"/>
      </w:pPr>
      <w:r w:rsidRPr="00185E99">
        <w:rPr>
          <w:noProof/>
          <w:lang w:eastAsia="en-AU"/>
        </w:rPr>
        <w:drawing>
          <wp:inline distT="0" distB="0" distL="0" distR="0" wp14:anchorId="0287FA9F" wp14:editId="35A65E1C">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45270E7" w14:textId="77777777" w:rsidR="00764D6A" w:rsidRPr="00185E99" w:rsidRDefault="00E91D72">
      <w:pPr>
        <w:pStyle w:val="Normalsmall"/>
        <w:rPr>
          <w:rStyle w:val="Strong"/>
        </w:rPr>
      </w:pPr>
      <w:r w:rsidRPr="00185E99">
        <w:rPr>
          <w:rStyle w:val="Strong"/>
        </w:rPr>
        <w:t>Cataloguing data</w:t>
      </w:r>
    </w:p>
    <w:p w14:paraId="09C212C8" w14:textId="4C4FBD0A" w:rsidR="00764D6A" w:rsidRPr="007B7DC0" w:rsidRDefault="00E91D72">
      <w:pPr>
        <w:pStyle w:val="Normalsmall"/>
      </w:pPr>
      <w:r w:rsidRPr="00185E99">
        <w:t xml:space="preserve">This publication (and any material sourced from it) should be attributed as: </w:t>
      </w:r>
      <w:r w:rsidR="00B55961" w:rsidRPr="00185E99">
        <w:t>Department of Climate Change, Energy, the Environment and Water</w:t>
      </w:r>
      <w:r w:rsidRPr="00185E99">
        <w:t xml:space="preserve">, </w:t>
      </w:r>
      <w:r w:rsidR="005E3C6A" w:rsidRPr="00185E99">
        <w:rPr>
          <w:i/>
        </w:rPr>
        <w:t xml:space="preserve">National </w:t>
      </w:r>
      <w:r w:rsidR="00C83235">
        <w:rPr>
          <w:i/>
        </w:rPr>
        <w:t>Greenhouse</w:t>
      </w:r>
      <w:r w:rsidR="00C83235" w:rsidRPr="00185E99">
        <w:rPr>
          <w:i/>
        </w:rPr>
        <w:t xml:space="preserve"> </w:t>
      </w:r>
      <w:r w:rsidR="005E3C6A" w:rsidRPr="00185E99">
        <w:rPr>
          <w:i/>
        </w:rPr>
        <w:t xml:space="preserve">and Energy Reporting Scheme – 2023 Proposed Amendments – </w:t>
      </w:r>
      <w:r w:rsidR="004F4F01">
        <w:rPr>
          <w:i/>
        </w:rPr>
        <w:t>Consultation</w:t>
      </w:r>
      <w:r w:rsidR="004F4F01" w:rsidRPr="00185E99">
        <w:rPr>
          <w:i/>
        </w:rPr>
        <w:t xml:space="preserve"> </w:t>
      </w:r>
      <w:r w:rsidR="005E3C6A" w:rsidRPr="00185E99">
        <w:rPr>
          <w:i/>
        </w:rPr>
        <w:t>Paper</w:t>
      </w:r>
      <w:r w:rsidRPr="00185E99">
        <w:t xml:space="preserve">, Canberra, </w:t>
      </w:r>
      <w:r w:rsidR="006C029D" w:rsidRPr="007B7DC0">
        <w:t>March</w:t>
      </w:r>
      <w:r w:rsidR="008F48CC" w:rsidRPr="00185E99">
        <w:t xml:space="preserve"> 2023</w:t>
      </w:r>
      <w:r w:rsidRPr="00185E99">
        <w:t>. CC </w:t>
      </w:r>
      <w:r w:rsidRPr="007B7DC0">
        <w:t>BY 4.0.</w:t>
      </w:r>
    </w:p>
    <w:p w14:paraId="2D5A2CCF" w14:textId="77777777" w:rsidR="00DE0AAE" w:rsidRPr="00185E99" w:rsidRDefault="00D86640">
      <w:pPr>
        <w:pStyle w:val="Normalsmall"/>
        <w:spacing w:after="0"/>
      </w:pPr>
      <w:r w:rsidRPr="00185E99">
        <w:t>Department of Climate Change, Energy, the Environment and Water</w:t>
      </w:r>
    </w:p>
    <w:p w14:paraId="7775D9B0" w14:textId="77777777" w:rsidR="00764D6A" w:rsidRPr="00185E99" w:rsidRDefault="00E91D72">
      <w:pPr>
        <w:pStyle w:val="Normalsmall"/>
        <w:spacing w:after="0"/>
      </w:pPr>
      <w:r w:rsidRPr="00185E99">
        <w:t xml:space="preserve">GPO Box </w:t>
      </w:r>
      <w:r w:rsidR="008E2377" w:rsidRPr="00185E99">
        <w:t>3090</w:t>
      </w:r>
      <w:r w:rsidRPr="00185E99">
        <w:t xml:space="preserve"> Canberra ACT 2601</w:t>
      </w:r>
    </w:p>
    <w:p w14:paraId="7F2D22A1" w14:textId="77777777" w:rsidR="00764D6A" w:rsidRPr="00185E99" w:rsidRDefault="00E91D72">
      <w:pPr>
        <w:pStyle w:val="Normalsmall"/>
        <w:spacing w:after="0"/>
      </w:pPr>
      <w:r w:rsidRPr="00185E99">
        <w:t>Telephone 1800 900 090</w:t>
      </w:r>
    </w:p>
    <w:p w14:paraId="019677B3" w14:textId="77777777" w:rsidR="00764D6A" w:rsidRPr="00185E99" w:rsidRDefault="00E91D72">
      <w:pPr>
        <w:pStyle w:val="Normalsmall"/>
      </w:pPr>
      <w:bookmarkStart w:id="0" w:name="_Hlk108621036"/>
      <w:r w:rsidRPr="00185E99">
        <w:t xml:space="preserve">Web </w:t>
      </w:r>
      <w:hyperlink r:id="rId16" w:history="1">
        <w:r w:rsidR="00D86640" w:rsidRPr="00185E99">
          <w:rPr>
            <w:rStyle w:val="Hyperlink"/>
          </w:rPr>
          <w:t>dcceew.gov.au</w:t>
        </w:r>
      </w:hyperlink>
    </w:p>
    <w:bookmarkEnd w:id="0"/>
    <w:p w14:paraId="047AAF39" w14:textId="77777777" w:rsidR="007C358A" w:rsidRPr="00185E99" w:rsidRDefault="007C358A">
      <w:pPr>
        <w:pStyle w:val="Normalsmall"/>
      </w:pPr>
      <w:r w:rsidRPr="00185E99">
        <w:rPr>
          <w:rStyle w:val="Strong"/>
        </w:rPr>
        <w:t>Disclaimer</w:t>
      </w:r>
    </w:p>
    <w:p w14:paraId="71A0E317" w14:textId="77777777" w:rsidR="00764D6A" w:rsidRPr="00185E99" w:rsidRDefault="00E91D72">
      <w:pPr>
        <w:pStyle w:val="Normalsmall"/>
      </w:pPr>
      <w:r w:rsidRPr="00185E99">
        <w:t xml:space="preserve">The Australian Government acting through the </w:t>
      </w:r>
      <w:r w:rsidR="00D86640" w:rsidRPr="00185E99">
        <w:t>Department of Climate Change, Energy, the Environment and Water</w:t>
      </w:r>
      <w:r w:rsidRPr="00185E99">
        <w:t xml:space="preserve"> has exercised due care and skill in preparing and compiling the information and data in this publication. Notwithstanding, the </w:t>
      </w:r>
      <w:r w:rsidR="00D86640" w:rsidRPr="00185E99">
        <w:t>Department of Climate Change, Energy, the Environment and Water</w:t>
      </w:r>
      <w:r w:rsidRPr="00185E99">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434D656" w14:textId="77777777" w:rsidR="00B02B9B" w:rsidRPr="00185E99" w:rsidRDefault="00B02B9B" w:rsidP="00B02B9B">
      <w:pPr>
        <w:pStyle w:val="Normalsmall"/>
      </w:pPr>
      <w:r w:rsidRPr="00185E99">
        <w:rPr>
          <w:rStyle w:val="Strong"/>
        </w:rPr>
        <w:t>Acknowledgement of Country</w:t>
      </w:r>
    </w:p>
    <w:p w14:paraId="3A0F67E6" w14:textId="77777777" w:rsidR="00A54EF5" w:rsidRPr="00185E99" w:rsidRDefault="00D07F7D" w:rsidP="00F448C4">
      <w:pPr>
        <w:pStyle w:val="Normalsmall"/>
      </w:pPr>
      <w:r w:rsidRPr="00185E99">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7C11C768" w14:textId="77777777" w:rsidR="00A54EF5" w:rsidRPr="00185E99" w:rsidRDefault="00A54EF5" w:rsidP="00A54EF5"/>
    <w:p w14:paraId="511BCD5A" w14:textId="77777777" w:rsidR="00A54EF5" w:rsidRPr="00185E99" w:rsidRDefault="00A54EF5" w:rsidP="00A54EF5"/>
    <w:p w14:paraId="32A1D72E" w14:textId="77777777" w:rsidR="00232034" w:rsidRPr="00185E99" w:rsidRDefault="00232034" w:rsidP="00A54EF5">
      <w:pPr>
        <w:tabs>
          <w:tab w:val="left" w:pos="2081"/>
        </w:tabs>
      </w:pPr>
      <w:r w:rsidRPr="00185E99">
        <w:br w:type="page"/>
      </w:r>
    </w:p>
    <w:sdt>
      <w:sdtPr>
        <w:rPr>
          <w:rFonts w:ascii="Cambria" w:hAnsi="Cambria"/>
          <w:b/>
          <w:bCs w:val="0"/>
          <w:color w:val="auto"/>
          <w:spacing w:val="0"/>
          <w:kern w:val="0"/>
          <w:sz w:val="22"/>
          <w:szCs w:val="22"/>
        </w:rPr>
        <w:id w:val="-760297017"/>
        <w:docPartObj>
          <w:docPartGallery w:val="Table of Contents"/>
          <w:docPartUnique/>
        </w:docPartObj>
      </w:sdtPr>
      <w:sdtEndPr>
        <w:rPr>
          <w:rFonts w:asciiTheme="minorHAnsi" w:hAnsiTheme="minorHAnsi"/>
          <w:b w:val="0"/>
          <w:noProof/>
        </w:rPr>
      </w:sdtEndPr>
      <w:sdtContent>
        <w:p w14:paraId="05C8BF41" w14:textId="77777777" w:rsidR="00764D6A" w:rsidRPr="00185E99" w:rsidRDefault="00232034" w:rsidP="008A4704">
          <w:pPr>
            <w:pStyle w:val="Heading1"/>
          </w:pPr>
          <w:r w:rsidRPr="00185E99">
            <w:t>Contents</w:t>
          </w:r>
        </w:p>
        <w:p w14:paraId="1965DE77" w14:textId="7B090A60" w:rsidR="005E0EF4" w:rsidRDefault="00E91D72">
          <w:pPr>
            <w:pStyle w:val="TOC2"/>
            <w:rPr>
              <w:rFonts w:eastAsiaTheme="minorEastAsia"/>
              <w:lang w:eastAsia="en-AU"/>
            </w:rPr>
          </w:pPr>
          <w:r w:rsidRPr="00185E99">
            <w:fldChar w:fldCharType="begin"/>
          </w:r>
          <w:r w:rsidRPr="00185E99">
            <w:instrText xml:space="preserve"> TOC \h \z \u \t "Heading 2,1,Heading 3,2,Style1,2,TOA Heading,1" </w:instrText>
          </w:r>
          <w:r w:rsidRPr="00185E99">
            <w:fldChar w:fldCharType="separate"/>
          </w:r>
          <w:hyperlink w:anchor="_Toc131170308" w:history="1">
            <w:r w:rsidR="005E0EF4" w:rsidRPr="005A2778">
              <w:rPr>
                <w:rStyle w:val="Hyperlink"/>
              </w:rPr>
              <w:t>The National Greenhouse and Energy Reporting (NGER) Scheme</w:t>
            </w:r>
            <w:r w:rsidR="005E0EF4">
              <w:rPr>
                <w:webHidden/>
              </w:rPr>
              <w:tab/>
            </w:r>
            <w:r w:rsidR="005E0EF4">
              <w:rPr>
                <w:webHidden/>
              </w:rPr>
              <w:fldChar w:fldCharType="begin"/>
            </w:r>
            <w:r w:rsidR="005E0EF4">
              <w:rPr>
                <w:webHidden/>
              </w:rPr>
              <w:instrText xml:space="preserve"> PAGEREF _Toc131170308 \h </w:instrText>
            </w:r>
            <w:r w:rsidR="005E0EF4">
              <w:rPr>
                <w:webHidden/>
              </w:rPr>
            </w:r>
            <w:r w:rsidR="005E0EF4">
              <w:rPr>
                <w:webHidden/>
              </w:rPr>
              <w:fldChar w:fldCharType="separate"/>
            </w:r>
            <w:r w:rsidR="005E0EF4">
              <w:rPr>
                <w:webHidden/>
              </w:rPr>
              <w:t>4</w:t>
            </w:r>
            <w:r w:rsidR="005E0EF4">
              <w:rPr>
                <w:webHidden/>
              </w:rPr>
              <w:fldChar w:fldCharType="end"/>
            </w:r>
          </w:hyperlink>
        </w:p>
        <w:p w14:paraId="7414379F" w14:textId="1299F0F3" w:rsidR="005E0EF4" w:rsidRDefault="005E0EF4">
          <w:pPr>
            <w:pStyle w:val="TOC2"/>
            <w:rPr>
              <w:rFonts w:eastAsiaTheme="minorEastAsia"/>
              <w:lang w:eastAsia="en-AU"/>
            </w:rPr>
          </w:pPr>
          <w:hyperlink w:anchor="_Toc131170309" w:history="1">
            <w:r w:rsidRPr="005A2778">
              <w:rPr>
                <w:rStyle w:val="Hyperlink"/>
              </w:rPr>
              <w:t>2023 Proposed Amendments</w:t>
            </w:r>
            <w:r>
              <w:rPr>
                <w:webHidden/>
              </w:rPr>
              <w:tab/>
            </w:r>
            <w:r>
              <w:rPr>
                <w:webHidden/>
              </w:rPr>
              <w:fldChar w:fldCharType="begin"/>
            </w:r>
            <w:r>
              <w:rPr>
                <w:webHidden/>
              </w:rPr>
              <w:instrText xml:space="preserve"> PAGEREF _Toc131170309 \h </w:instrText>
            </w:r>
            <w:r>
              <w:rPr>
                <w:webHidden/>
              </w:rPr>
            </w:r>
            <w:r>
              <w:rPr>
                <w:webHidden/>
              </w:rPr>
              <w:fldChar w:fldCharType="separate"/>
            </w:r>
            <w:r>
              <w:rPr>
                <w:webHidden/>
              </w:rPr>
              <w:t>5</w:t>
            </w:r>
            <w:r>
              <w:rPr>
                <w:webHidden/>
              </w:rPr>
              <w:fldChar w:fldCharType="end"/>
            </w:r>
          </w:hyperlink>
        </w:p>
        <w:p w14:paraId="46A6B809" w14:textId="05EBD2E3" w:rsidR="005E0EF4" w:rsidRDefault="005E0EF4">
          <w:pPr>
            <w:pStyle w:val="TOC2"/>
            <w:rPr>
              <w:rFonts w:eastAsiaTheme="minorEastAsia"/>
              <w:lang w:eastAsia="en-AU"/>
            </w:rPr>
          </w:pPr>
          <w:hyperlink w:anchor="_Toc131170310" w:history="1">
            <w:r w:rsidRPr="005A2778">
              <w:rPr>
                <w:rStyle w:val="Hyperlink"/>
              </w:rPr>
              <w:t>A: Optional, supplementary market-based method for calculating scope 2 emissions from electricity consumption</w:t>
            </w:r>
            <w:r>
              <w:rPr>
                <w:webHidden/>
              </w:rPr>
              <w:tab/>
            </w:r>
            <w:r>
              <w:rPr>
                <w:webHidden/>
              </w:rPr>
              <w:fldChar w:fldCharType="begin"/>
            </w:r>
            <w:r>
              <w:rPr>
                <w:webHidden/>
              </w:rPr>
              <w:instrText xml:space="preserve"> PAGEREF _Toc131170310 \h </w:instrText>
            </w:r>
            <w:r>
              <w:rPr>
                <w:webHidden/>
              </w:rPr>
            </w:r>
            <w:r>
              <w:rPr>
                <w:webHidden/>
              </w:rPr>
              <w:fldChar w:fldCharType="separate"/>
            </w:r>
            <w:r>
              <w:rPr>
                <w:webHidden/>
              </w:rPr>
              <w:t>6</w:t>
            </w:r>
            <w:r>
              <w:rPr>
                <w:webHidden/>
              </w:rPr>
              <w:fldChar w:fldCharType="end"/>
            </w:r>
          </w:hyperlink>
        </w:p>
        <w:p w14:paraId="04EF130E" w14:textId="129DC966" w:rsidR="005E0EF4" w:rsidRDefault="005E0EF4">
          <w:pPr>
            <w:pStyle w:val="TOC2"/>
            <w:rPr>
              <w:rFonts w:eastAsiaTheme="minorEastAsia"/>
              <w:lang w:eastAsia="en-AU"/>
            </w:rPr>
          </w:pPr>
          <w:hyperlink w:anchor="_Toc131170311" w:history="1">
            <w:r w:rsidRPr="005A2778">
              <w:rPr>
                <w:rStyle w:val="Hyperlink"/>
              </w:rPr>
              <w:t>B: Update to Method 1 used to calculate fugitive methane emissions from Queensland open cut mines</w:t>
            </w:r>
            <w:r>
              <w:rPr>
                <w:webHidden/>
              </w:rPr>
              <w:tab/>
            </w:r>
            <w:r>
              <w:rPr>
                <w:webHidden/>
              </w:rPr>
              <w:fldChar w:fldCharType="begin"/>
            </w:r>
            <w:r>
              <w:rPr>
                <w:webHidden/>
              </w:rPr>
              <w:instrText xml:space="preserve"> PAGEREF _Toc131170311 \h </w:instrText>
            </w:r>
            <w:r>
              <w:rPr>
                <w:webHidden/>
              </w:rPr>
            </w:r>
            <w:r>
              <w:rPr>
                <w:webHidden/>
              </w:rPr>
              <w:fldChar w:fldCharType="separate"/>
            </w:r>
            <w:r>
              <w:rPr>
                <w:webHidden/>
              </w:rPr>
              <w:t>10</w:t>
            </w:r>
            <w:r>
              <w:rPr>
                <w:webHidden/>
              </w:rPr>
              <w:fldChar w:fldCharType="end"/>
            </w:r>
          </w:hyperlink>
        </w:p>
        <w:p w14:paraId="62BAB522" w14:textId="7F53FA17" w:rsidR="005E0EF4" w:rsidRDefault="005E0EF4">
          <w:pPr>
            <w:pStyle w:val="TOC2"/>
            <w:rPr>
              <w:rFonts w:eastAsiaTheme="minorEastAsia"/>
              <w:lang w:eastAsia="en-AU"/>
            </w:rPr>
          </w:pPr>
          <w:hyperlink w:anchor="_Toc131170312" w:history="1">
            <w:r w:rsidRPr="005A2778">
              <w:rPr>
                <w:rStyle w:val="Hyperlink"/>
              </w:rPr>
              <w:t>C: Updates to Method 1 for the estimation of methane emissions released from landfills (other than from flaring of methane).</w:t>
            </w:r>
            <w:r>
              <w:rPr>
                <w:webHidden/>
              </w:rPr>
              <w:tab/>
            </w:r>
            <w:r>
              <w:rPr>
                <w:webHidden/>
              </w:rPr>
              <w:fldChar w:fldCharType="begin"/>
            </w:r>
            <w:r>
              <w:rPr>
                <w:webHidden/>
              </w:rPr>
              <w:instrText xml:space="preserve"> PAGEREF _Toc131170312 \h </w:instrText>
            </w:r>
            <w:r>
              <w:rPr>
                <w:webHidden/>
              </w:rPr>
            </w:r>
            <w:r>
              <w:rPr>
                <w:webHidden/>
              </w:rPr>
              <w:fldChar w:fldCharType="separate"/>
            </w:r>
            <w:r>
              <w:rPr>
                <w:webHidden/>
              </w:rPr>
              <w:t>13</w:t>
            </w:r>
            <w:r>
              <w:rPr>
                <w:webHidden/>
              </w:rPr>
              <w:fldChar w:fldCharType="end"/>
            </w:r>
          </w:hyperlink>
        </w:p>
        <w:p w14:paraId="2FC3CA45" w14:textId="19D8EE4D" w:rsidR="005E0EF4" w:rsidRDefault="005E0EF4">
          <w:pPr>
            <w:pStyle w:val="TOC2"/>
            <w:rPr>
              <w:rFonts w:eastAsiaTheme="minorEastAsia"/>
              <w:lang w:eastAsia="en-AU"/>
            </w:rPr>
          </w:pPr>
          <w:hyperlink w:anchor="_Toc131170313" w:history="1">
            <w:r w:rsidRPr="005A2778">
              <w:rPr>
                <w:rStyle w:val="Hyperlink"/>
              </w:rPr>
              <w:t>D: Renewable paraffinic diesel and renewable paraffinic kerosene</w:t>
            </w:r>
            <w:r>
              <w:rPr>
                <w:webHidden/>
              </w:rPr>
              <w:tab/>
            </w:r>
            <w:r>
              <w:rPr>
                <w:webHidden/>
              </w:rPr>
              <w:fldChar w:fldCharType="begin"/>
            </w:r>
            <w:r>
              <w:rPr>
                <w:webHidden/>
              </w:rPr>
              <w:instrText xml:space="preserve"> PAGEREF _Toc131170313 \h </w:instrText>
            </w:r>
            <w:r>
              <w:rPr>
                <w:webHidden/>
              </w:rPr>
            </w:r>
            <w:r>
              <w:rPr>
                <w:webHidden/>
              </w:rPr>
              <w:fldChar w:fldCharType="separate"/>
            </w:r>
            <w:r>
              <w:rPr>
                <w:webHidden/>
              </w:rPr>
              <w:t>14</w:t>
            </w:r>
            <w:r>
              <w:rPr>
                <w:webHidden/>
              </w:rPr>
              <w:fldChar w:fldCharType="end"/>
            </w:r>
          </w:hyperlink>
        </w:p>
        <w:p w14:paraId="053388A5" w14:textId="3A2856D3" w:rsidR="005E0EF4" w:rsidRDefault="005E0EF4">
          <w:pPr>
            <w:pStyle w:val="TOC2"/>
            <w:rPr>
              <w:rFonts w:eastAsiaTheme="minorEastAsia"/>
              <w:lang w:eastAsia="en-AU"/>
            </w:rPr>
          </w:pPr>
          <w:hyperlink w:anchor="_Toc131170314" w:history="1">
            <w:r w:rsidRPr="005A2778">
              <w:rPr>
                <w:rStyle w:val="Hyperlink"/>
              </w:rPr>
              <w:t>E: Other amendments</w:t>
            </w:r>
            <w:r>
              <w:rPr>
                <w:webHidden/>
              </w:rPr>
              <w:tab/>
            </w:r>
            <w:r>
              <w:rPr>
                <w:webHidden/>
              </w:rPr>
              <w:fldChar w:fldCharType="begin"/>
            </w:r>
            <w:r>
              <w:rPr>
                <w:webHidden/>
              </w:rPr>
              <w:instrText xml:space="preserve"> PAGEREF _Toc131170314 \h </w:instrText>
            </w:r>
            <w:r>
              <w:rPr>
                <w:webHidden/>
              </w:rPr>
            </w:r>
            <w:r>
              <w:rPr>
                <w:webHidden/>
              </w:rPr>
              <w:fldChar w:fldCharType="separate"/>
            </w:r>
            <w:r>
              <w:rPr>
                <w:webHidden/>
              </w:rPr>
              <w:t>16</w:t>
            </w:r>
            <w:r>
              <w:rPr>
                <w:webHidden/>
              </w:rPr>
              <w:fldChar w:fldCharType="end"/>
            </w:r>
          </w:hyperlink>
        </w:p>
        <w:p w14:paraId="250DD1AC" w14:textId="0BD1B30C" w:rsidR="005E0EF4" w:rsidRDefault="005E0EF4">
          <w:pPr>
            <w:pStyle w:val="TOC2"/>
            <w:rPr>
              <w:rFonts w:eastAsiaTheme="minorEastAsia"/>
              <w:lang w:eastAsia="en-AU"/>
            </w:rPr>
          </w:pPr>
          <w:hyperlink w:anchor="_Toc131170315" w:history="1">
            <w:r w:rsidRPr="005A2778">
              <w:rPr>
                <w:rStyle w:val="Hyperlink"/>
              </w:rPr>
              <w:t>F: Detailed notes on proposed amendments</w:t>
            </w:r>
            <w:r>
              <w:rPr>
                <w:webHidden/>
              </w:rPr>
              <w:tab/>
            </w:r>
            <w:r>
              <w:rPr>
                <w:webHidden/>
              </w:rPr>
              <w:fldChar w:fldCharType="begin"/>
            </w:r>
            <w:r>
              <w:rPr>
                <w:webHidden/>
              </w:rPr>
              <w:instrText xml:space="preserve"> PAGEREF _Toc131170315 \h </w:instrText>
            </w:r>
            <w:r>
              <w:rPr>
                <w:webHidden/>
              </w:rPr>
            </w:r>
            <w:r>
              <w:rPr>
                <w:webHidden/>
              </w:rPr>
              <w:fldChar w:fldCharType="separate"/>
            </w:r>
            <w:r>
              <w:rPr>
                <w:webHidden/>
              </w:rPr>
              <w:t>18</w:t>
            </w:r>
            <w:r>
              <w:rPr>
                <w:webHidden/>
              </w:rPr>
              <w:fldChar w:fldCharType="end"/>
            </w:r>
          </w:hyperlink>
        </w:p>
        <w:p w14:paraId="61A8C784" w14:textId="1E318203" w:rsidR="00764D6A" w:rsidRPr="00185E99" w:rsidRDefault="00E91D72">
          <w:r w:rsidRPr="00185E99">
            <w:rPr>
              <w:b/>
              <w:noProof/>
            </w:rPr>
            <w:fldChar w:fldCharType="end"/>
          </w:r>
        </w:p>
      </w:sdtContent>
    </w:sdt>
    <w:p w14:paraId="1C3BC482" w14:textId="7E2DF789" w:rsidR="00764D6A" w:rsidRPr="00185E99" w:rsidRDefault="00764D6A"/>
    <w:p w14:paraId="22CA808C" w14:textId="77777777" w:rsidR="008A4704" w:rsidRDefault="008A4704">
      <w:pPr>
        <w:spacing w:after="0" w:line="240" w:lineRule="auto"/>
        <w:rPr>
          <w:rFonts w:ascii="Calibri" w:hAnsi="Calibri"/>
          <w:b/>
          <w:bCs/>
          <w:color w:val="083A42"/>
          <w:spacing w:val="5"/>
          <w:kern w:val="28"/>
          <w:sz w:val="72"/>
          <w:szCs w:val="28"/>
        </w:rPr>
      </w:pPr>
      <w:r>
        <w:br w:type="page"/>
      </w:r>
    </w:p>
    <w:p w14:paraId="7B5F8806" w14:textId="60ACE096" w:rsidR="00764D6A" w:rsidRPr="00185E99" w:rsidRDefault="00232034" w:rsidP="00D0304B">
      <w:pPr>
        <w:pStyle w:val="Heading1"/>
      </w:pPr>
      <w:r w:rsidRPr="001771DE">
        <w:lastRenderedPageBreak/>
        <w:t>Overview</w:t>
      </w:r>
    </w:p>
    <w:p w14:paraId="1AF24A90" w14:textId="77777777" w:rsidR="00FC1490" w:rsidRPr="00185E99" w:rsidRDefault="00FC1490" w:rsidP="00FC1490">
      <w:pPr>
        <w:pStyle w:val="Heading3"/>
      </w:pPr>
      <w:bookmarkStart w:id="1" w:name="_Toc128662969"/>
      <w:bookmarkStart w:id="2" w:name="_Toc129179288"/>
      <w:bookmarkStart w:id="3" w:name="_Toc430782150"/>
      <w:bookmarkStart w:id="4" w:name="_Toc131170308"/>
      <w:r w:rsidRPr="00185E99">
        <w:t>The National Greenhouse and Energy Reporting (NGER) Scheme</w:t>
      </w:r>
      <w:bookmarkEnd w:id="1"/>
      <w:bookmarkEnd w:id="2"/>
      <w:bookmarkEnd w:id="4"/>
    </w:p>
    <w:p w14:paraId="5C233DDE" w14:textId="77777777" w:rsidR="00232034" w:rsidRPr="00185E99" w:rsidRDefault="00232034" w:rsidP="00232034">
      <w:r w:rsidRPr="00185E99">
        <w:t xml:space="preserve">The National Greenhouse and Energy Reporting (NGER) Scheme is Australia’s national system for reporting greenhouse gas emissions, energy consumption and energy production by Australian corporations. </w:t>
      </w:r>
    </w:p>
    <w:p w14:paraId="4F095965" w14:textId="0E6A9C2A" w:rsidR="00232034" w:rsidRPr="00185E99" w:rsidRDefault="00232034" w:rsidP="00232034">
      <w:r w:rsidRPr="00185E99">
        <w:t xml:space="preserve">The NGER Scheme is a key data source which supports Australia’s international </w:t>
      </w:r>
      <w:r w:rsidR="00C83235">
        <w:t xml:space="preserve">and domestic </w:t>
      </w:r>
      <w:r w:rsidRPr="00185E99">
        <w:t xml:space="preserve">reporting obligations and informs domestic climate and energy policies. </w:t>
      </w:r>
      <w:r w:rsidR="00CB7CC7">
        <w:t>Emissions reported under the NGER Scheme underpin the operation of the Safeguard Mechanism.</w:t>
      </w:r>
    </w:p>
    <w:p w14:paraId="34B7592D" w14:textId="77777777" w:rsidR="00232034" w:rsidRPr="00185E99" w:rsidRDefault="00232034" w:rsidP="00232034">
      <w:r w:rsidRPr="00185E99">
        <w:t>NGER Scheme legislation includes:</w:t>
      </w:r>
    </w:p>
    <w:p w14:paraId="78E4D2E2" w14:textId="77777777" w:rsidR="00232034" w:rsidRPr="00185E99" w:rsidRDefault="00232034" w:rsidP="007B7DC0">
      <w:pPr>
        <w:pStyle w:val="ListParagraph"/>
        <w:numPr>
          <w:ilvl w:val="0"/>
          <w:numId w:val="11"/>
        </w:numPr>
        <w:spacing w:after="120" w:line="259" w:lineRule="auto"/>
        <w:ind w:left="714" w:hanging="357"/>
      </w:pPr>
      <w:r w:rsidRPr="00185E99">
        <w:t xml:space="preserve">the </w:t>
      </w:r>
      <w:r w:rsidRPr="00185E99">
        <w:rPr>
          <w:i/>
        </w:rPr>
        <w:t>National Greenhouse and Energy Reporting Act 2007</w:t>
      </w:r>
      <w:r w:rsidRPr="00185E99">
        <w:t xml:space="preserve"> (the NGER Act); </w:t>
      </w:r>
    </w:p>
    <w:p w14:paraId="7D7B2980" w14:textId="77777777" w:rsidR="00232034" w:rsidRPr="00185E99" w:rsidRDefault="00232034" w:rsidP="007B7DC0">
      <w:pPr>
        <w:pStyle w:val="ListParagraph"/>
        <w:numPr>
          <w:ilvl w:val="0"/>
          <w:numId w:val="11"/>
        </w:numPr>
        <w:spacing w:after="120" w:line="259" w:lineRule="auto"/>
        <w:ind w:left="714" w:hanging="357"/>
      </w:pPr>
      <w:r w:rsidRPr="00185E99">
        <w:t xml:space="preserve">the </w:t>
      </w:r>
      <w:r w:rsidRPr="00185E99">
        <w:rPr>
          <w:i/>
        </w:rPr>
        <w:t xml:space="preserve">National Greenhouse and Energy Reporting Regulations 2008 </w:t>
      </w:r>
      <w:r w:rsidRPr="00185E99">
        <w:t xml:space="preserve">(the NGER Regulations); and </w:t>
      </w:r>
    </w:p>
    <w:p w14:paraId="78F40803" w14:textId="77777777" w:rsidR="00232034" w:rsidRPr="00185E99" w:rsidRDefault="00232034" w:rsidP="007B7DC0">
      <w:pPr>
        <w:pStyle w:val="ListParagraph"/>
        <w:numPr>
          <w:ilvl w:val="0"/>
          <w:numId w:val="11"/>
        </w:numPr>
        <w:spacing w:after="120" w:line="259" w:lineRule="auto"/>
        <w:ind w:left="714" w:hanging="357"/>
      </w:pPr>
      <w:r w:rsidRPr="00185E99">
        <w:t xml:space="preserve">the </w:t>
      </w:r>
      <w:r w:rsidRPr="00185E99">
        <w:rPr>
          <w:i/>
        </w:rPr>
        <w:t xml:space="preserve">National Greenhouse and Energy Reporting (Measurement) Determination 2008 </w:t>
      </w:r>
      <w:r w:rsidRPr="00185E99">
        <w:t>(the Measurement Determination)</w:t>
      </w:r>
      <w:r w:rsidRPr="00185E99">
        <w:rPr>
          <w:i/>
        </w:rPr>
        <w:t>.</w:t>
      </w:r>
    </w:p>
    <w:p w14:paraId="44E44650" w14:textId="77777777" w:rsidR="00232034" w:rsidRPr="00185E99" w:rsidRDefault="00232034" w:rsidP="00232034">
      <w:r w:rsidRPr="00185E99">
        <w:t>The NGER Scheme requires the reporting of greenhouse gas emissions from:</w:t>
      </w:r>
    </w:p>
    <w:p w14:paraId="046A4235" w14:textId="77777777" w:rsidR="00232034" w:rsidRPr="00185E99" w:rsidRDefault="00232034" w:rsidP="007B7DC0">
      <w:pPr>
        <w:numPr>
          <w:ilvl w:val="0"/>
          <w:numId w:val="10"/>
        </w:numPr>
        <w:spacing w:after="120" w:line="259" w:lineRule="auto"/>
        <w:ind w:left="714" w:hanging="357"/>
      </w:pPr>
      <w:r w:rsidRPr="00185E99">
        <w:t>the combustion of fuel for energy;</w:t>
      </w:r>
    </w:p>
    <w:p w14:paraId="7B7AA83E" w14:textId="77777777" w:rsidR="00232034" w:rsidRPr="00185E99" w:rsidRDefault="00232034" w:rsidP="007B7DC0">
      <w:pPr>
        <w:numPr>
          <w:ilvl w:val="0"/>
          <w:numId w:val="10"/>
        </w:numPr>
        <w:spacing w:after="120" w:line="259" w:lineRule="auto"/>
        <w:ind w:left="714" w:hanging="357"/>
      </w:pPr>
      <w:r w:rsidRPr="00185E99">
        <w:t>the extraction, production, flaring, processing and distribution of fossil fuels, and from carbon capture and storage;</w:t>
      </w:r>
    </w:p>
    <w:p w14:paraId="2B954D2F" w14:textId="529E1DBE" w:rsidR="00232034" w:rsidRPr="00185E99" w:rsidRDefault="00232034" w:rsidP="007B7DC0">
      <w:pPr>
        <w:numPr>
          <w:ilvl w:val="0"/>
          <w:numId w:val="10"/>
        </w:numPr>
        <w:spacing w:after="120" w:line="259" w:lineRule="auto"/>
        <w:ind w:left="714" w:hanging="357"/>
      </w:pPr>
      <w:r w:rsidRPr="00185E99">
        <w:t>industrial processes where a mineral, chemical or metal product is formed using a chemical reaction that generates greenhouse gases as a by-product</w:t>
      </w:r>
      <w:r w:rsidR="00DC6A61">
        <w:t>,</w:t>
      </w:r>
      <w:r w:rsidRPr="00185E99">
        <w:t xml:space="preserve"> as well as emissions of hydrofluorocarbons and sulphur hexafluoride resulting from their use by certain industries; and</w:t>
      </w:r>
    </w:p>
    <w:p w14:paraId="19BEC4E4" w14:textId="77777777" w:rsidR="00232034" w:rsidRPr="00185E99" w:rsidRDefault="00232034" w:rsidP="007B7DC0">
      <w:pPr>
        <w:numPr>
          <w:ilvl w:val="0"/>
          <w:numId w:val="10"/>
        </w:numPr>
        <w:spacing w:after="120" w:line="259" w:lineRule="auto"/>
        <w:ind w:left="714" w:hanging="357"/>
      </w:pPr>
      <w:r w:rsidRPr="00185E99">
        <w:t>waste disposal – either in landfill, from management of wastewater or from waste incineration.</w:t>
      </w:r>
    </w:p>
    <w:p w14:paraId="253250A7" w14:textId="352F6B47" w:rsidR="002B2F14" w:rsidRDefault="002B2F14" w:rsidP="002B2F14">
      <w:r>
        <w:t xml:space="preserve">The NGER Scheme is regularly reviewed by the Department for opportunities to improve the accuracy of estimates while </w:t>
      </w:r>
      <w:r w:rsidR="00C83235">
        <w:t xml:space="preserve">being cognisant of </w:t>
      </w:r>
      <w:r>
        <w:t xml:space="preserve">reporting burden. </w:t>
      </w:r>
    </w:p>
    <w:p w14:paraId="469416E0" w14:textId="51541724" w:rsidR="00232034" w:rsidRPr="00185E99" w:rsidRDefault="00232034" w:rsidP="00232034">
      <w:r w:rsidRPr="00185E99">
        <w:t xml:space="preserve">The NGER Scheme is administered by the Clean Energy Regulator (CER). Further information on NGER reporting is available at the </w:t>
      </w:r>
      <w:hyperlink r:id="rId17" w:history="1">
        <w:r w:rsidRPr="00EB70F3">
          <w:rPr>
            <w:rStyle w:val="Hyperlink"/>
          </w:rPr>
          <w:t>CER’s website</w:t>
        </w:r>
      </w:hyperlink>
      <w:r w:rsidR="006C54B2" w:rsidRPr="00185E99">
        <w:t>.</w:t>
      </w:r>
    </w:p>
    <w:p w14:paraId="2E0969CC" w14:textId="77777777" w:rsidR="00C9219E" w:rsidRDefault="00C9219E" w:rsidP="00C9219E">
      <w:pPr>
        <w:pStyle w:val="TOCHeading"/>
      </w:pPr>
    </w:p>
    <w:p w14:paraId="3A3E641F" w14:textId="5D61AC4D" w:rsidR="00FC1490" w:rsidRPr="00185E99" w:rsidRDefault="00FC1490" w:rsidP="008A4704">
      <w:pPr>
        <w:pStyle w:val="Heading3"/>
      </w:pPr>
      <w:bookmarkStart w:id="5" w:name="_Toc128662970"/>
      <w:bookmarkStart w:id="6" w:name="_Toc129179289"/>
      <w:bookmarkStart w:id="7" w:name="_Toc131170309"/>
      <w:r w:rsidRPr="00185E99">
        <w:lastRenderedPageBreak/>
        <w:t xml:space="preserve">2023 </w:t>
      </w:r>
      <w:r w:rsidR="00C83235">
        <w:t xml:space="preserve">Proposed </w:t>
      </w:r>
      <w:r w:rsidRPr="00185E99">
        <w:t>Amendment</w:t>
      </w:r>
      <w:r w:rsidR="00BC01EA" w:rsidRPr="00185E99">
        <w:t>s</w:t>
      </w:r>
      <w:bookmarkEnd w:id="5"/>
      <w:bookmarkEnd w:id="6"/>
      <w:bookmarkEnd w:id="7"/>
    </w:p>
    <w:p w14:paraId="0693BD73" w14:textId="773355BC" w:rsidR="00FC1490" w:rsidRPr="00185E99" w:rsidRDefault="00FC1490" w:rsidP="00A6109A">
      <w:r w:rsidRPr="00185E99">
        <w:t xml:space="preserve">This </w:t>
      </w:r>
      <w:r w:rsidR="004F4F01">
        <w:t>consultation</w:t>
      </w:r>
      <w:r w:rsidR="004F4F01" w:rsidRPr="00185E99">
        <w:t xml:space="preserve"> </w:t>
      </w:r>
      <w:r w:rsidRPr="00185E99">
        <w:t>paper outlines the following proposed updates to the NGER Scheme:</w:t>
      </w:r>
    </w:p>
    <w:p w14:paraId="6CD7A37D" w14:textId="12BF7122" w:rsidR="00FC1490" w:rsidRDefault="00AF7A2D" w:rsidP="005937FF">
      <w:pPr>
        <w:pStyle w:val="ListBullet"/>
        <w:numPr>
          <w:ilvl w:val="0"/>
          <w:numId w:val="13"/>
        </w:numPr>
      </w:pPr>
      <w:r>
        <w:t>Introduction of</w:t>
      </w:r>
      <w:r w:rsidRPr="00FF6ABD">
        <w:t xml:space="preserve"> </w:t>
      </w:r>
      <w:r w:rsidR="00FF6ABD" w:rsidRPr="00FF6ABD">
        <w:t xml:space="preserve">an optional supplementary ‘market-based method’ for </w:t>
      </w:r>
      <w:r>
        <w:t xml:space="preserve">determining </w:t>
      </w:r>
      <w:r w:rsidR="00FF6ABD" w:rsidRPr="00FF6ABD">
        <w:t xml:space="preserve">emissions associated with the </w:t>
      </w:r>
      <w:r w:rsidR="00FF6ABD" w:rsidRPr="00856206">
        <w:rPr>
          <w:b/>
          <w:bCs/>
        </w:rPr>
        <w:t>consumption of electricity (‘</w:t>
      </w:r>
      <w:r w:rsidR="008742B3" w:rsidRPr="00856206">
        <w:rPr>
          <w:b/>
          <w:bCs/>
        </w:rPr>
        <w:t>s</w:t>
      </w:r>
      <w:r w:rsidR="00FF6ABD" w:rsidRPr="00856206">
        <w:rPr>
          <w:b/>
          <w:bCs/>
        </w:rPr>
        <w:t>cope 2’ emissions)</w:t>
      </w:r>
      <w:r w:rsidR="00A6109A">
        <w:t xml:space="preserve"> (section A)</w:t>
      </w:r>
      <w:r w:rsidR="00FF6ABD" w:rsidRPr="00FF6ABD">
        <w:t>;</w:t>
      </w:r>
    </w:p>
    <w:p w14:paraId="27A7F3E3" w14:textId="277E0080" w:rsidR="00FC1490" w:rsidRPr="00185E99" w:rsidRDefault="00FC1490" w:rsidP="005937FF">
      <w:pPr>
        <w:pStyle w:val="ListBullet"/>
        <w:numPr>
          <w:ilvl w:val="0"/>
          <w:numId w:val="13"/>
        </w:numPr>
      </w:pPr>
      <w:r w:rsidRPr="00185E99">
        <w:t xml:space="preserve">An update to </w:t>
      </w:r>
      <w:r w:rsidR="00AF7A2D">
        <w:t>M</w:t>
      </w:r>
      <w:r w:rsidR="00AF7A2D" w:rsidRPr="00185E99">
        <w:t xml:space="preserve">ethod </w:t>
      </w:r>
      <w:r w:rsidRPr="00185E99">
        <w:t xml:space="preserve">1 </w:t>
      </w:r>
      <w:r w:rsidR="00F9375B">
        <w:t xml:space="preserve">for </w:t>
      </w:r>
      <w:r w:rsidR="00220D6D">
        <w:t xml:space="preserve">estimating </w:t>
      </w:r>
      <w:r w:rsidRPr="00185E99">
        <w:t xml:space="preserve">emissions </w:t>
      </w:r>
      <w:r w:rsidR="003775CE">
        <w:t xml:space="preserve">of methane </w:t>
      </w:r>
      <w:r w:rsidRPr="00185E99">
        <w:t xml:space="preserve">from </w:t>
      </w:r>
      <w:r w:rsidRPr="00185E99">
        <w:rPr>
          <w:b/>
        </w:rPr>
        <w:t xml:space="preserve">Queensland </w:t>
      </w:r>
      <w:r w:rsidR="00014662">
        <w:rPr>
          <w:b/>
        </w:rPr>
        <w:t>open cut</w:t>
      </w:r>
      <w:r w:rsidRPr="00185E99">
        <w:rPr>
          <w:b/>
        </w:rPr>
        <w:t xml:space="preserve"> mines</w:t>
      </w:r>
      <w:r w:rsidRPr="00185E99">
        <w:t xml:space="preserve"> to reflect improvements in data availability</w:t>
      </w:r>
      <w:r w:rsidR="00A6109A">
        <w:t xml:space="preserve"> (section B);</w:t>
      </w:r>
    </w:p>
    <w:p w14:paraId="27089EF3" w14:textId="09D6CF90" w:rsidR="00191041" w:rsidRDefault="00464A3C" w:rsidP="005937FF">
      <w:pPr>
        <w:pStyle w:val="ListBullet"/>
        <w:numPr>
          <w:ilvl w:val="0"/>
          <w:numId w:val="13"/>
        </w:numPr>
      </w:pPr>
      <w:r>
        <w:t>An u</w:t>
      </w:r>
      <w:r w:rsidR="00191041" w:rsidRPr="00185E99">
        <w:t xml:space="preserve">pdate to </w:t>
      </w:r>
      <w:r w:rsidR="006E4E57">
        <w:t>M</w:t>
      </w:r>
      <w:r w:rsidR="00191041" w:rsidRPr="00185E99">
        <w:t>ethod</w:t>
      </w:r>
      <w:r w:rsidR="00051FE1" w:rsidRPr="00185E99">
        <w:t xml:space="preserve"> 1</w:t>
      </w:r>
      <w:r w:rsidR="00191041" w:rsidRPr="00185E99">
        <w:t xml:space="preserve"> for </w:t>
      </w:r>
      <w:r w:rsidR="00220D6D">
        <w:t xml:space="preserve">estimating </w:t>
      </w:r>
      <w:r w:rsidR="00F56039" w:rsidRPr="000D292C">
        <w:rPr>
          <w:b/>
        </w:rPr>
        <w:t>methane released from landfills</w:t>
      </w:r>
      <w:r w:rsidR="00F56039">
        <w:rPr>
          <w:b/>
          <w:bCs/>
        </w:rPr>
        <w:t xml:space="preserve"> </w:t>
      </w:r>
      <w:r w:rsidR="00F56039">
        <w:t>(other than from flaring of methane)</w:t>
      </w:r>
      <w:r w:rsidR="00191041" w:rsidRPr="00185E99">
        <w:t xml:space="preserve"> </w:t>
      </w:r>
      <w:r w:rsidR="00A6109A">
        <w:rPr>
          <w:bCs/>
        </w:rPr>
        <w:t>(section C);</w:t>
      </w:r>
    </w:p>
    <w:p w14:paraId="0780BF5A" w14:textId="14B68733" w:rsidR="00A6109A" w:rsidRPr="00185E99" w:rsidRDefault="00A6109A" w:rsidP="005937FF">
      <w:pPr>
        <w:pStyle w:val="ListBullet"/>
        <w:numPr>
          <w:ilvl w:val="0"/>
          <w:numId w:val="13"/>
        </w:numPr>
      </w:pPr>
      <w:r>
        <w:t xml:space="preserve">Creation of two new fuel types, </w:t>
      </w:r>
      <w:r>
        <w:rPr>
          <w:b/>
        </w:rPr>
        <w:t xml:space="preserve">renewable paraffinic diesel </w:t>
      </w:r>
      <w:r>
        <w:t xml:space="preserve">and </w:t>
      </w:r>
      <w:r>
        <w:rPr>
          <w:b/>
        </w:rPr>
        <w:t xml:space="preserve">renewable paraffinic kerosene </w:t>
      </w:r>
      <w:r>
        <w:t>(section D)</w:t>
      </w:r>
      <w:r w:rsidR="00C54A3B">
        <w:t>; and</w:t>
      </w:r>
    </w:p>
    <w:p w14:paraId="396D5BD0" w14:textId="09B831B9" w:rsidR="00C54A3B" w:rsidRPr="00185E99" w:rsidRDefault="00C54A3B" w:rsidP="005937FF">
      <w:pPr>
        <w:pStyle w:val="ListBullet"/>
        <w:numPr>
          <w:ilvl w:val="0"/>
          <w:numId w:val="13"/>
        </w:numPr>
      </w:pPr>
      <w:r>
        <w:t>Other minor amendments (section E).</w:t>
      </w:r>
    </w:p>
    <w:p w14:paraId="71442081" w14:textId="0CAB87DB" w:rsidR="00FC1490" w:rsidRPr="00185E99" w:rsidRDefault="00FC1490" w:rsidP="00C9219E">
      <w:r w:rsidRPr="00185E99">
        <w:t>These proposed changes will be implemented through amendments to the Measurement Determination as set out in the Exposure Draft published with this paper</w:t>
      </w:r>
      <w:r w:rsidR="00856206">
        <w:t>, and associated amendments to the NGER Regulations as set out in this paper</w:t>
      </w:r>
      <w:r w:rsidRPr="00185E99">
        <w:t xml:space="preserve">. </w:t>
      </w:r>
      <w:r w:rsidR="00D76320">
        <w:t>T</w:t>
      </w:r>
      <w:r w:rsidRPr="00185E99">
        <w:t xml:space="preserve">he Department is seeking views on the practical operation and application of the </w:t>
      </w:r>
      <w:r w:rsidR="008E11CF">
        <w:t>proposed</w:t>
      </w:r>
      <w:r w:rsidR="008E11CF" w:rsidRPr="00185E99">
        <w:t xml:space="preserve"> </w:t>
      </w:r>
      <w:r w:rsidRPr="00185E99">
        <w:t>amendments.</w:t>
      </w:r>
    </w:p>
    <w:p w14:paraId="5D9FFB48" w14:textId="77777777" w:rsidR="00FC1490" w:rsidRPr="00185E99" w:rsidRDefault="00FC1490" w:rsidP="00C9219E">
      <w:bookmarkStart w:id="8" w:name="_Toc381887655"/>
      <w:r w:rsidRPr="00185E99">
        <w:t>This consultation will inform the finalisation of the draft</w:t>
      </w:r>
      <w:r w:rsidRPr="00185E99">
        <w:rPr>
          <w:i/>
        </w:rPr>
        <w:t xml:space="preserve"> </w:t>
      </w:r>
      <w:bookmarkEnd w:id="8"/>
      <w:r w:rsidRPr="00185E99">
        <w:t>amendment instruments</w:t>
      </w:r>
      <w:r w:rsidRPr="00185E99">
        <w:rPr>
          <w:i/>
        </w:rPr>
        <w:t xml:space="preserve">, </w:t>
      </w:r>
      <w:r w:rsidRPr="00185E99">
        <w:t xml:space="preserve">which will be legislative instruments for the purposes of the </w:t>
      </w:r>
      <w:r w:rsidRPr="00185E99">
        <w:rPr>
          <w:i/>
        </w:rPr>
        <w:t>Legislation Act 2003</w:t>
      </w:r>
      <w:r w:rsidRPr="00185E99">
        <w:t>.</w:t>
      </w:r>
    </w:p>
    <w:p w14:paraId="5D77F443" w14:textId="2C3AE342" w:rsidR="00FC1490" w:rsidRDefault="00FC1490" w:rsidP="00C9219E">
      <w:r w:rsidRPr="00185E99">
        <w:t xml:space="preserve">The amendments are </w:t>
      </w:r>
      <w:r w:rsidR="00057CB4">
        <w:t>proposed</w:t>
      </w:r>
      <w:r w:rsidRPr="00185E99">
        <w:t xml:space="preserve"> to commence on 1 July </w:t>
      </w:r>
      <w:r w:rsidR="004D2DDF" w:rsidRPr="00185E99">
        <w:t>202</w:t>
      </w:r>
      <w:r w:rsidR="004D2DDF">
        <w:t>3</w:t>
      </w:r>
      <w:r w:rsidR="004D2DDF" w:rsidRPr="00185E99">
        <w:t xml:space="preserve"> </w:t>
      </w:r>
      <w:r w:rsidRPr="00185E99">
        <w:t xml:space="preserve">and would apply to NGER reports submitted by 31 October </w:t>
      </w:r>
      <w:r w:rsidR="004D2DDF" w:rsidRPr="00185E99">
        <w:t>202</w:t>
      </w:r>
      <w:r w:rsidR="004D2DDF">
        <w:t>4</w:t>
      </w:r>
      <w:r w:rsidR="004D2DDF" w:rsidRPr="00185E99">
        <w:t xml:space="preserve"> </w:t>
      </w:r>
      <w:r w:rsidRPr="00185E99">
        <w:t xml:space="preserve">for the </w:t>
      </w:r>
      <w:r w:rsidR="004D2DDF" w:rsidRPr="00185E99">
        <w:t>202</w:t>
      </w:r>
      <w:r w:rsidR="004D2DDF">
        <w:t>3</w:t>
      </w:r>
      <w:r w:rsidRPr="00185E99">
        <w:t>–</w:t>
      </w:r>
      <w:r w:rsidR="004D2DDF" w:rsidRPr="00185E99">
        <w:t>2</w:t>
      </w:r>
      <w:r w:rsidR="004D2DDF">
        <w:t>4</w:t>
      </w:r>
      <w:r w:rsidR="004D2DDF" w:rsidRPr="00185E99">
        <w:t xml:space="preserve"> </w:t>
      </w:r>
      <w:r w:rsidRPr="00185E99">
        <w:t>NGER reporting year.</w:t>
      </w:r>
    </w:p>
    <w:p w14:paraId="6A2D1EC9" w14:textId="21AEFB69" w:rsidR="00F6742E" w:rsidRDefault="00F6742E" w:rsidP="00C9219E">
      <w:pPr>
        <w:rPr>
          <w:i/>
          <w:iCs/>
        </w:rPr>
      </w:pPr>
      <w:r>
        <w:rPr>
          <w:i/>
          <w:iCs/>
        </w:rPr>
        <w:t xml:space="preserve">Climate Change Authority review of the NGER </w:t>
      </w:r>
      <w:r w:rsidR="00EA1A8B">
        <w:rPr>
          <w:i/>
          <w:iCs/>
        </w:rPr>
        <w:t>S</w:t>
      </w:r>
      <w:r>
        <w:rPr>
          <w:i/>
          <w:iCs/>
        </w:rPr>
        <w:t>cheme</w:t>
      </w:r>
    </w:p>
    <w:p w14:paraId="5206C995" w14:textId="77777777" w:rsidR="00B22D87" w:rsidRDefault="00D8207E" w:rsidP="00082B53">
      <w:r w:rsidRPr="00D8207E">
        <w:t xml:space="preserve">Every five years the Climate Change Authority (the CCA) is required to conduct a review of the operation of the NGER legislation (section 76A of the NGER Act). The next review will be conducted this year. </w:t>
      </w:r>
    </w:p>
    <w:p w14:paraId="06BEA991" w14:textId="2594A190" w:rsidR="00082B53" w:rsidRPr="00AE60F5" w:rsidRDefault="00D8207E" w:rsidP="00082B53">
      <w:r w:rsidRPr="00D8207E">
        <w:t>In the context of the Safeguard Mechanism reforms passed by Parliament on 30 March 2023, the Government will request the CCA to include in its review recommendations to improve methane measurement, reporting and verification. The CCA will consult on its review in due course.</w:t>
      </w:r>
      <w:r w:rsidR="00AE60F5">
        <w:t xml:space="preserve"> </w:t>
      </w:r>
      <w:r w:rsidRPr="00D8207E">
        <w:t xml:space="preserve">The Government notes the interest of stakeholders in looking at the work of the </w:t>
      </w:r>
      <w:proofErr w:type="spellStart"/>
      <w:r w:rsidRPr="00D8207E">
        <w:t>Metcoal</w:t>
      </w:r>
      <w:proofErr w:type="spellEnd"/>
      <w:r w:rsidRPr="00D8207E">
        <w:t xml:space="preserve"> Methane Partnership and Oil and Gas Methane Partnership 2.0, direct measurement requirements and source and site reconciliation as part of this review. Any changes resulting from the review would be taken through annual update processes, including the next update where practicable.</w:t>
      </w:r>
    </w:p>
    <w:p w14:paraId="5DE298E3" w14:textId="77777777" w:rsidR="00FC1490" w:rsidRPr="00185E99" w:rsidRDefault="00BC01EA" w:rsidP="00BC01EA">
      <w:pPr>
        <w:pStyle w:val="Heading4"/>
        <w:rPr>
          <w:sz w:val="20"/>
          <w:szCs w:val="20"/>
        </w:rPr>
      </w:pPr>
      <w:r w:rsidRPr="00185E99">
        <w:t>Information for respondents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7194"/>
      </w:tblGrid>
      <w:tr w:rsidR="00BA291A" w:rsidRPr="00185E99" w14:paraId="6B61B1B7" w14:textId="77777777" w:rsidTr="00233546">
        <w:trPr>
          <w:trHeight w:val="907"/>
        </w:trPr>
        <w:tc>
          <w:tcPr>
            <w:tcW w:w="0" w:type="auto"/>
            <w:vAlign w:val="center"/>
          </w:tcPr>
          <w:p w14:paraId="5910218B" w14:textId="05DDB1FC" w:rsidR="00BA291A" w:rsidRPr="006776E5" w:rsidRDefault="006776E5" w:rsidP="00233546">
            <w:pPr>
              <w:spacing w:before="120" w:after="120"/>
            </w:pPr>
            <w:r w:rsidRPr="007B7DC0">
              <w:t xml:space="preserve">Monday </w:t>
            </w:r>
            <w:r w:rsidR="00F91231">
              <w:t>3</w:t>
            </w:r>
            <w:r w:rsidR="002B2F14" w:rsidRPr="007B7DC0">
              <w:t xml:space="preserve"> </w:t>
            </w:r>
            <w:r w:rsidR="00F91231">
              <w:t xml:space="preserve">April </w:t>
            </w:r>
            <w:r w:rsidR="002B2F14" w:rsidRPr="007B7DC0">
              <w:t>2023</w:t>
            </w:r>
          </w:p>
        </w:tc>
        <w:tc>
          <w:tcPr>
            <w:tcW w:w="0" w:type="auto"/>
            <w:vAlign w:val="center"/>
          </w:tcPr>
          <w:p w14:paraId="5AE3AC9C" w14:textId="0498233D" w:rsidR="00BA291A" w:rsidRPr="00185E99" w:rsidRDefault="00BA291A" w:rsidP="00233546">
            <w:pPr>
              <w:spacing w:before="120" w:after="120"/>
            </w:pPr>
            <w:r w:rsidRPr="00185E99">
              <w:t xml:space="preserve">Consultation draft available on the Department’s </w:t>
            </w:r>
            <w:hyperlink r:id="rId18" w:history="1">
              <w:r w:rsidRPr="00185E99">
                <w:rPr>
                  <w:rStyle w:val="Hyperlink"/>
                </w:rPr>
                <w:t>Consultat</w:t>
              </w:r>
              <w:r w:rsidRPr="00185E99">
                <w:rPr>
                  <w:rStyle w:val="Hyperlink"/>
                </w:rPr>
                <w:t>i</w:t>
              </w:r>
              <w:r w:rsidRPr="00185E99">
                <w:rPr>
                  <w:rStyle w:val="Hyperlink"/>
                </w:rPr>
                <w:t>on Hub</w:t>
              </w:r>
            </w:hyperlink>
            <w:r w:rsidRPr="00185E99">
              <w:t>.</w:t>
            </w:r>
          </w:p>
        </w:tc>
      </w:tr>
      <w:tr w:rsidR="00BA291A" w:rsidRPr="00185E99" w14:paraId="0496D6ED" w14:textId="77777777" w:rsidTr="00233546">
        <w:trPr>
          <w:trHeight w:val="907"/>
        </w:trPr>
        <w:tc>
          <w:tcPr>
            <w:tcW w:w="0" w:type="auto"/>
            <w:vAlign w:val="center"/>
          </w:tcPr>
          <w:p w14:paraId="1DEB998A" w14:textId="4F1A93BD" w:rsidR="00BA291A" w:rsidRPr="007B7DC0" w:rsidRDefault="006776E5" w:rsidP="00233546">
            <w:pPr>
              <w:spacing w:before="120" w:after="120"/>
            </w:pPr>
            <w:r w:rsidRPr="007B7DC0">
              <w:lastRenderedPageBreak/>
              <w:t xml:space="preserve">Friday </w:t>
            </w:r>
            <w:r w:rsidR="002B2F14" w:rsidRPr="007B7DC0">
              <w:t>2</w:t>
            </w:r>
            <w:r w:rsidR="00F91231">
              <w:t>8</w:t>
            </w:r>
            <w:r w:rsidR="002B2F14" w:rsidRPr="007B7DC0">
              <w:t xml:space="preserve"> April 2023</w:t>
            </w:r>
          </w:p>
        </w:tc>
        <w:tc>
          <w:tcPr>
            <w:tcW w:w="0" w:type="auto"/>
            <w:vAlign w:val="center"/>
          </w:tcPr>
          <w:p w14:paraId="726E17E0" w14:textId="77777777" w:rsidR="00BA291A" w:rsidRPr="00185E99" w:rsidRDefault="00BA291A" w:rsidP="00233546">
            <w:pPr>
              <w:spacing w:before="120" w:after="120"/>
            </w:pPr>
            <w:r w:rsidRPr="00185E99">
              <w:t>Submissions close.</w:t>
            </w:r>
          </w:p>
        </w:tc>
      </w:tr>
      <w:tr w:rsidR="00BA291A" w:rsidRPr="00185E99" w14:paraId="6755C3AC" w14:textId="77777777" w:rsidTr="00233546">
        <w:trPr>
          <w:trHeight w:val="907"/>
        </w:trPr>
        <w:tc>
          <w:tcPr>
            <w:tcW w:w="0" w:type="auto"/>
            <w:vAlign w:val="center"/>
          </w:tcPr>
          <w:p w14:paraId="29C000F7" w14:textId="77777777" w:rsidR="00BA291A" w:rsidRPr="00185E99" w:rsidRDefault="00BA291A" w:rsidP="00233546">
            <w:pPr>
              <w:spacing w:before="120" w:after="120"/>
            </w:pPr>
            <w:r w:rsidRPr="00185E99">
              <w:t>Commencement</w:t>
            </w:r>
          </w:p>
        </w:tc>
        <w:tc>
          <w:tcPr>
            <w:tcW w:w="0" w:type="auto"/>
            <w:vAlign w:val="center"/>
          </w:tcPr>
          <w:p w14:paraId="45F1C66B" w14:textId="677E6E19" w:rsidR="00BA291A" w:rsidRPr="00185E99" w:rsidRDefault="00BA291A" w:rsidP="00233546">
            <w:pPr>
              <w:spacing w:before="120" w:after="120"/>
            </w:pPr>
            <w:r w:rsidRPr="00185E99">
              <w:t xml:space="preserve">The amendments are proposed to commence on 1 July 2023 and would </w:t>
            </w:r>
            <w:r w:rsidRPr="00185E99">
              <w:rPr>
                <w:rFonts w:eastAsia="Times New Roman" w:cs="Arial"/>
                <w:szCs w:val="20"/>
              </w:rPr>
              <w:t>apply to NGER reports submitted by 31 October 2024 for the 2023–24 NGER reporting year</w:t>
            </w:r>
            <w:r w:rsidRPr="00185E99">
              <w:t>.</w:t>
            </w:r>
          </w:p>
        </w:tc>
      </w:tr>
    </w:tbl>
    <w:p w14:paraId="2539D0CD" w14:textId="77777777" w:rsidR="00BC01EA" w:rsidRPr="00185E99" w:rsidRDefault="00BC01EA" w:rsidP="007B7DC0">
      <w:pPr>
        <w:pStyle w:val="Heading4"/>
        <w:spacing w:before="120"/>
      </w:pPr>
      <w:r w:rsidRPr="00185E99">
        <w:t>Submissions</w:t>
      </w:r>
    </w:p>
    <w:p w14:paraId="5E09D748" w14:textId="6147E7D5" w:rsidR="00460423" w:rsidRPr="00185E99" w:rsidRDefault="00D85E6F" w:rsidP="00D85E6F">
      <w:r w:rsidRPr="00185E99">
        <w:t xml:space="preserve">Submissions are invited from all interested stakeholders. Submissions should be lodged electronically via the consultation website. </w:t>
      </w:r>
    </w:p>
    <w:p w14:paraId="6D946911" w14:textId="1E95B0BF" w:rsidR="009D27BC" w:rsidRDefault="00D85E6F" w:rsidP="002B2F14">
      <w:r w:rsidRPr="00185E99">
        <w:rPr>
          <w:b/>
          <w:bCs/>
        </w:rPr>
        <w:t xml:space="preserve">Submissions </w:t>
      </w:r>
      <w:r w:rsidR="00C83235">
        <w:rPr>
          <w:b/>
        </w:rPr>
        <w:t>will</w:t>
      </w:r>
      <w:r w:rsidR="00C83235" w:rsidRPr="00185E99">
        <w:rPr>
          <w:b/>
        </w:rPr>
        <w:t xml:space="preserve"> </w:t>
      </w:r>
      <w:r w:rsidRPr="00185E99">
        <w:rPr>
          <w:b/>
        </w:rPr>
        <w:t>be made publicly available</w:t>
      </w:r>
      <w:r w:rsidRPr="00185E99">
        <w:t xml:space="preserve">. If you wish for your submission to be kept confidential, this should be clearly indicated in your submission. </w:t>
      </w:r>
    </w:p>
    <w:p w14:paraId="77D82123" w14:textId="155EA7A3" w:rsidR="00B77AE1" w:rsidRDefault="00B77AE1" w:rsidP="007B7DC0">
      <w:pPr>
        <w:pStyle w:val="Heading1"/>
      </w:pPr>
      <w:bookmarkStart w:id="9" w:name="_Toc128662971"/>
      <w:r>
        <w:t>Summary of amendments</w:t>
      </w:r>
    </w:p>
    <w:p w14:paraId="1E26022C" w14:textId="6FAA451C" w:rsidR="00E43A79" w:rsidRDefault="00D85E6F" w:rsidP="0030347A">
      <w:pPr>
        <w:pStyle w:val="Heading3"/>
      </w:pPr>
      <w:bookmarkStart w:id="10" w:name="_Toc129179290"/>
      <w:bookmarkStart w:id="11" w:name="_Toc131170310"/>
      <w:r w:rsidRPr="00185E99">
        <w:t xml:space="preserve">A: </w:t>
      </w:r>
      <w:r w:rsidR="00FB4EB8" w:rsidRPr="00185E99">
        <w:t xml:space="preserve">Optional, </w:t>
      </w:r>
      <w:r w:rsidR="00464A3C">
        <w:t xml:space="preserve">supplementary </w:t>
      </w:r>
      <w:r w:rsidR="00FB4EB8" w:rsidRPr="00185E99">
        <w:t>market-based method</w:t>
      </w:r>
      <w:r w:rsidRPr="00185E99">
        <w:t xml:space="preserve"> for</w:t>
      </w:r>
      <w:r w:rsidR="00DB6F2E">
        <w:t xml:space="preserve"> </w:t>
      </w:r>
      <w:r w:rsidRPr="00185E99">
        <w:t>calculati</w:t>
      </w:r>
      <w:r w:rsidR="00DE3806">
        <w:t>ng</w:t>
      </w:r>
      <w:r w:rsidRPr="00185E99">
        <w:t xml:space="preserve"> </w:t>
      </w:r>
      <w:r w:rsidR="008742B3">
        <w:t>s</w:t>
      </w:r>
      <w:r w:rsidRPr="00185E99">
        <w:t>cope 2 emission</w:t>
      </w:r>
      <w:r w:rsidR="00DE3806">
        <w:t>s</w:t>
      </w:r>
      <w:r w:rsidRPr="00185E99">
        <w:t xml:space="preserve"> </w:t>
      </w:r>
      <w:r w:rsidR="00DE3806">
        <w:t>from electricity</w:t>
      </w:r>
      <w:r w:rsidR="0042209E">
        <w:t xml:space="preserve"> consumption</w:t>
      </w:r>
      <w:bookmarkEnd w:id="9"/>
      <w:bookmarkEnd w:id="10"/>
      <w:bookmarkEnd w:id="11"/>
      <w:r w:rsidR="0042209E">
        <w:t xml:space="preserve"> </w:t>
      </w:r>
    </w:p>
    <w:p w14:paraId="4E8B8DC6" w14:textId="3D05601D" w:rsidR="00CB7CC7" w:rsidRDefault="00CB7CC7" w:rsidP="00CB7CC7">
      <w:r>
        <w:t>The Department proposes to i</w:t>
      </w:r>
      <w:r w:rsidRPr="00185E99">
        <w:t>ntro</w:t>
      </w:r>
      <w:r>
        <w:t>duce an optional</w:t>
      </w:r>
      <w:r w:rsidR="008B6E48">
        <w:t>,</w:t>
      </w:r>
      <w:r>
        <w:t xml:space="preserve"> supplementary </w:t>
      </w:r>
      <w:r w:rsidR="000E5D70">
        <w:t>‘m</w:t>
      </w:r>
      <w:r w:rsidRPr="00185E99">
        <w:t>arket-based method</w:t>
      </w:r>
      <w:r w:rsidR="000E5D70">
        <w:t>’</w:t>
      </w:r>
      <w:r w:rsidRPr="00185E99">
        <w:t xml:space="preserve"> for </w:t>
      </w:r>
      <w:r w:rsidR="008C5353">
        <w:t xml:space="preserve">calculating the </w:t>
      </w:r>
      <w:r w:rsidRPr="00185E99">
        <w:t xml:space="preserve">emissions associated with </w:t>
      </w:r>
      <w:r w:rsidR="008C5353">
        <w:t xml:space="preserve">electricity consumed </w:t>
      </w:r>
      <w:r w:rsidRPr="00185E99">
        <w:t>from the grid</w:t>
      </w:r>
      <w:r>
        <w:t>, or generated and consumed by a facility behind its meter (</w:t>
      </w:r>
      <w:r w:rsidR="008C14F4">
        <w:t>‘</w:t>
      </w:r>
      <w:r w:rsidR="008742B3">
        <w:t>s</w:t>
      </w:r>
      <w:r w:rsidRPr="00185E99">
        <w:t>cope 2</w:t>
      </w:r>
      <w:r w:rsidR="008C14F4">
        <w:t>’</w:t>
      </w:r>
      <w:r w:rsidRPr="00185E99">
        <w:t xml:space="preserve"> emissions). The intent of including this supplementary approach is to centralise the </w:t>
      </w:r>
      <w:r>
        <w:t xml:space="preserve">rules around market-based scope </w:t>
      </w:r>
      <w:r w:rsidRPr="00185E99">
        <w:t>2 reporting and to support voluntary reporting</w:t>
      </w:r>
      <w:r w:rsidR="008C5353">
        <w:t>,</w:t>
      </w:r>
      <w:r w:rsidRPr="00185E99">
        <w:t xml:space="preserve"> </w:t>
      </w:r>
      <w:r>
        <w:t xml:space="preserve">including under </w:t>
      </w:r>
      <w:r w:rsidRPr="00185E99">
        <w:t>the Corporate Emissions Reduction Transparency (CERT) and Climate Active initiatives.</w:t>
      </w:r>
    </w:p>
    <w:p w14:paraId="5ACABEFE" w14:textId="722A2613" w:rsidR="00CB7CC7" w:rsidRDefault="00CB7CC7" w:rsidP="00CB7CC7">
      <w:r>
        <w:t xml:space="preserve">The market-based method will be available in parallel to the existing </w:t>
      </w:r>
      <w:r w:rsidR="000E5D70">
        <w:t>‘</w:t>
      </w:r>
      <w:r>
        <w:t>location-based method</w:t>
      </w:r>
      <w:r w:rsidR="000E5D70">
        <w:t>’</w:t>
      </w:r>
      <w:r>
        <w:t xml:space="preserve"> which remains compulsory for </w:t>
      </w:r>
      <w:r w:rsidRPr="004A0C36">
        <w:t>all</w:t>
      </w:r>
      <w:r>
        <w:t xml:space="preserve"> NGER reporters</w:t>
      </w:r>
      <w:r w:rsidRPr="004A0C36">
        <w:t xml:space="preserve"> meeting the scope 2 reporting threshold specified in </w:t>
      </w:r>
      <w:r w:rsidR="0022310E">
        <w:t xml:space="preserve">section </w:t>
      </w:r>
      <w:r w:rsidRPr="004A0C36">
        <w:t>7.1(2)</w:t>
      </w:r>
      <w:r w:rsidR="0022310E">
        <w:t xml:space="preserve"> of the Measurement Determination</w:t>
      </w:r>
      <w:r w:rsidRPr="00427183">
        <w:t xml:space="preserve">. </w:t>
      </w:r>
      <w:r w:rsidR="009A546B" w:rsidRPr="009A546B">
        <w:t xml:space="preserve">In light of experience in implementing the new method and broader government climate policy objectives, consideration will be given to whether the new method should become mandatory </w:t>
      </w:r>
      <w:r w:rsidR="008D6C72">
        <w:t xml:space="preserve">(in addition to the current mandatory location-based method) </w:t>
      </w:r>
      <w:r w:rsidR="009A546B" w:rsidRPr="009A546B">
        <w:t>in future; either through NGER or other Commonwealth legislation</w:t>
      </w:r>
      <w:r w:rsidRPr="00427183">
        <w:t>.</w:t>
      </w:r>
    </w:p>
    <w:p w14:paraId="2F0DFCDA" w14:textId="3C7328B1" w:rsidR="00CB7CC7" w:rsidRDefault="00CB7CC7" w:rsidP="00CB7CC7">
      <w:r>
        <w:t xml:space="preserve">The market-based method enables NGER reporters to make unique claims on the zero emissions </w:t>
      </w:r>
      <w:r w:rsidR="0022310E">
        <w:t xml:space="preserve">intensity </w:t>
      </w:r>
      <w:r>
        <w:t xml:space="preserve">attributable </w:t>
      </w:r>
      <w:r w:rsidR="0022310E">
        <w:t xml:space="preserve">to </w:t>
      </w:r>
      <w:r>
        <w:t xml:space="preserve">renewable electricity purchases and reflect these in their scope 2 emissions reporting. </w:t>
      </w:r>
    </w:p>
    <w:p w14:paraId="46AA0439" w14:textId="2F0CE502" w:rsidR="00CB7CC7" w:rsidRDefault="00A931D3" w:rsidP="00CB7CC7">
      <w:r>
        <w:t>The market-based method will initially only allow the use of eligible Renewable Energy Certificates (REC</w:t>
      </w:r>
      <w:r w:rsidR="00704A86">
        <w:t>s</w:t>
      </w:r>
      <w:r>
        <w:t>) comprising Large-scale Generation Certificates (LGCs) and GreenPower purchases.</w:t>
      </w:r>
    </w:p>
    <w:p w14:paraId="0370CE0F" w14:textId="3281F593" w:rsidR="00CB7CC7" w:rsidRDefault="00CB7CC7" w:rsidP="00CB7CC7">
      <w:r>
        <w:t>The market-based method makes use of a residual mix factor (RMF)</w:t>
      </w:r>
      <w:r w:rsidR="00704A86">
        <w:t>. The RMF</w:t>
      </w:r>
      <w:r>
        <w:t xml:space="preserve"> is an emission factor derived from the emissions and generation on-grid Australia-wide, adjusted for the generation associated with LGCs where generation occurred during the period of RMF calculation. </w:t>
      </w:r>
    </w:p>
    <w:p w14:paraId="199DD6A4" w14:textId="14BE721F" w:rsidR="00CB7CC7" w:rsidRDefault="000E5D70" w:rsidP="00CB7CC7">
      <w:pPr>
        <w:rPr>
          <w:b/>
          <w:bCs/>
        </w:rPr>
      </w:pPr>
      <w:r>
        <w:lastRenderedPageBreak/>
        <w:t>T</w:t>
      </w:r>
      <w:r w:rsidR="00CB7CC7">
        <w:t xml:space="preserve">he RMF will be calculated nationally </w:t>
      </w:r>
      <w:r>
        <w:t xml:space="preserve">as a single factor applicable in all States and Territories, </w:t>
      </w:r>
      <w:r w:rsidR="00CB7CC7">
        <w:t xml:space="preserve">as LGCs can be traded and </w:t>
      </w:r>
      <w:r w:rsidR="00CB7CC7" w:rsidRPr="006F4C1A">
        <w:t>surrendered</w:t>
      </w:r>
      <w:r w:rsidR="00CB7CC7">
        <w:t xml:space="preserve"> Australia-wide. Through future refinement of available data on REC creations and surrenders, it may be possible to disaggregate the RMF to more granular spatial and temporal levels.</w:t>
      </w:r>
    </w:p>
    <w:p w14:paraId="5740061A" w14:textId="0AB17768" w:rsidR="00CB7CC7" w:rsidRDefault="006A3F51" w:rsidP="00CB7CC7">
      <w:pPr>
        <w:pStyle w:val="Heading4"/>
      </w:pPr>
      <w:bookmarkStart w:id="12" w:name="_Hlk128409006"/>
      <w:r>
        <w:t>S</w:t>
      </w:r>
      <w:r w:rsidR="00CB7CC7">
        <w:t>mall solar self-consumption</w:t>
      </w:r>
    </w:p>
    <w:bookmarkEnd w:id="12"/>
    <w:p w14:paraId="4E36F9F2" w14:textId="13B9F880" w:rsidR="00CB7CC7" w:rsidRDefault="00CB7CC7" w:rsidP="00CB7CC7">
      <w:pPr>
        <w:rPr>
          <w:b/>
          <w:bCs/>
        </w:rPr>
      </w:pPr>
      <w:r>
        <w:rPr>
          <w:bCs/>
        </w:rPr>
        <w:t xml:space="preserve">The Department has calculated an estimate of rooftop small solar generation which is self-consumed </w:t>
      </w:r>
      <w:r w:rsidR="000E5D70">
        <w:rPr>
          <w:bCs/>
        </w:rPr>
        <w:t>‘b</w:t>
      </w:r>
      <w:r>
        <w:rPr>
          <w:bCs/>
        </w:rPr>
        <w:t>ehind the meter</w:t>
      </w:r>
      <w:r w:rsidR="000E5D70">
        <w:rPr>
          <w:bCs/>
        </w:rPr>
        <w:t>’</w:t>
      </w:r>
      <w:r>
        <w:rPr>
          <w:bCs/>
        </w:rPr>
        <w:t xml:space="preserve">. This </w:t>
      </w:r>
      <w:r w:rsidR="00E6263F">
        <w:rPr>
          <w:bCs/>
        </w:rPr>
        <w:t xml:space="preserve">has been deducted from the estimated amount </w:t>
      </w:r>
      <w:r>
        <w:rPr>
          <w:bCs/>
        </w:rPr>
        <w:t xml:space="preserve">of generation from small solar used to calculate both the existing location-based method emission factors and </w:t>
      </w:r>
      <w:r w:rsidDel="00FF3F07">
        <w:rPr>
          <w:bCs/>
        </w:rPr>
        <w:t xml:space="preserve">the </w:t>
      </w:r>
      <w:r>
        <w:rPr>
          <w:bCs/>
        </w:rPr>
        <w:t>market-based method’s RMF. The estimate for Australia has been taken from a peer-reviewed paper</w:t>
      </w:r>
      <w:r w:rsidR="00362863">
        <w:rPr>
          <w:bCs/>
        </w:rPr>
        <w:t xml:space="preserve">, </w:t>
      </w:r>
      <w:r w:rsidR="00362863" w:rsidRPr="00103CD0">
        <w:rPr>
          <w:rStyle w:val="Hyperlink"/>
          <w:color w:val="auto"/>
          <w:u w:val="none"/>
        </w:rPr>
        <w:t xml:space="preserve">Mckenna et al </w:t>
      </w:r>
      <w:r w:rsidR="0086609B">
        <w:rPr>
          <w:rStyle w:val="Hyperlink"/>
          <w:color w:val="auto"/>
          <w:u w:val="none"/>
        </w:rPr>
        <w:t>(</w:t>
      </w:r>
      <w:r w:rsidR="00362863" w:rsidRPr="00103CD0">
        <w:rPr>
          <w:rStyle w:val="Hyperlink"/>
          <w:color w:val="auto"/>
          <w:u w:val="none"/>
        </w:rPr>
        <w:t>2019</w:t>
      </w:r>
      <w:r w:rsidR="0086609B">
        <w:rPr>
          <w:rStyle w:val="Hyperlink"/>
          <w:color w:val="auto"/>
          <w:u w:val="none"/>
        </w:rPr>
        <w:t>)</w:t>
      </w:r>
      <w:r w:rsidRPr="007B7DC0">
        <w:rPr>
          <w:rStyle w:val="FootnoteReference"/>
        </w:rPr>
        <w:footnoteReference w:id="2"/>
      </w:r>
      <w:r>
        <w:rPr>
          <w:bCs/>
        </w:rPr>
        <w:t>.</w:t>
      </w:r>
      <w:r w:rsidR="008B6E48">
        <w:rPr>
          <w:bCs/>
        </w:rPr>
        <w:t xml:space="preserve"> </w:t>
      </w:r>
      <w:r>
        <w:rPr>
          <w:bCs/>
        </w:rPr>
        <w:t xml:space="preserve">The estimate of small solar self-consumption has been independently verified by the Department with data on small solar operations taken from </w:t>
      </w:r>
      <w:hyperlink r:id="rId19" w:history="1">
        <w:r w:rsidRPr="00CD7355">
          <w:rPr>
            <w:rStyle w:val="Hyperlink"/>
            <w:bCs/>
          </w:rPr>
          <w:t>PVoutput.org</w:t>
        </w:r>
      </w:hyperlink>
      <w:r>
        <w:rPr>
          <w:bCs/>
        </w:rPr>
        <w:t>.</w:t>
      </w:r>
      <w:r w:rsidDel="00A8465D">
        <w:rPr>
          <w:bCs/>
        </w:rPr>
        <w:t xml:space="preserve"> </w:t>
      </w:r>
      <w:r>
        <w:rPr>
          <w:bCs/>
        </w:rPr>
        <w:t>The Department will examine the possibility of updating this estimate in future as this independent dataset grows or other data becomes available.</w:t>
      </w:r>
    </w:p>
    <w:p w14:paraId="2E1FA556" w14:textId="52064EDE" w:rsidR="00CB7CC7" w:rsidRPr="00EA024A" w:rsidRDefault="00CB7CC7" w:rsidP="00CB7CC7">
      <w:pPr>
        <w:pStyle w:val="Heading4"/>
      </w:pPr>
      <w:r>
        <w:t xml:space="preserve">NGER </w:t>
      </w:r>
      <w:r w:rsidR="00652430">
        <w:t>r</w:t>
      </w:r>
      <w:r>
        <w:t>egistration t</w:t>
      </w:r>
      <w:r w:rsidRPr="00EA024A">
        <w:t>hreshold</w:t>
      </w:r>
      <w:r>
        <w:t>s</w:t>
      </w:r>
    </w:p>
    <w:p w14:paraId="0F16A7B7" w14:textId="7702CDC2" w:rsidR="00CB7CC7" w:rsidRDefault="00464A3C" w:rsidP="00CB7CC7">
      <w:r>
        <w:t>S</w:t>
      </w:r>
      <w:r w:rsidR="00CB7CC7">
        <w:t xml:space="preserve">cope 2 emissions calculated </w:t>
      </w:r>
      <w:r w:rsidR="00704A86">
        <w:t xml:space="preserve">using </w:t>
      </w:r>
      <w:r w:rsidR="00CB7CC7">
        <w:t>the location-based method will continue to be used for the purpose of assessing whether an entity exceeds the emissions thresholds in s</w:t>
      </w:r>
      <w:r w:rsidR="00704A86">
        <w:t xml:space="preserve">ection </w:t>
      </w:r>
      <w:r w:rsidR="00CB7CC7">
        <w:t>13 of the NGER Act.</w:t>
      </w:r>
    </w:p>
    <w:p w14:paraId="732CD84A" w14:textId="2D3A4B3A" w:rsidR="00CB7CC7" w:rsidRDefault="00014662" w:rsidP="00CB7CC7">
      <w:pPr>
        <w:pStyle w:val="Heading4"/>
      </w:pPr>
      <w:r>
        <w:t>Publication of NGER data</w:t>
      </w:r>
    </w:p>
    <w:p w14:paraId="389768C7" w14:textId="692CD8D7" w:rsidR="00CB7CC7" w:rsidRDefault="00CB7CC7" w:rsidP="00CB7CC7">
      <w:pPr>
        <w:rPr>
          <w:b/>
          <w:highlight w:val="yellow"/>
        </w:rPr>
      </w:pPr>
      <w:r w:rsidRPr="00152992">
        <w:t>It is intended that estimates of scope 2 emissions from the market-based method will be incorporated into the existing statutory NGER data publication.</w:t>
      </w:r>
    </w:p>
    <w:p w14:paraId="239B5E7B" w14:textId="419C70DB" w:rsidR="00CB7CC7" w:rsidRDefault="0090736D" w:rsidP="00653A9D">
      <w:pPr>
        <w:pStyle w:val="Heading4"/>
        <w:ind w:left="0" w:firstLine="0"/>
      </w:pPr>
      <w:r>
        <w:t>M</w:t>
      </w:r>
      <w:r w:rsidRPr="0090736D">
        <w:t xml:space="preserve">arket-based method for calculating </w:t>
      </w:r>
      <w:r w:rsidR="008742B3">
        <w:t>s</w:t>
      </w:r>
      <w:r w:rsidRPr="0090736D">
        <w:t>cope 2 emissio</w:t>
      </w:r>
      <w:r>
        <w:t xml:space="preserve">ns from </w:t>
      </w:r>
      <w:r w:rsidR="00653A9D">
        <w:t xml:space="preserve">consumption of </w:t>
      </w:r>
      <w:r>
        <w:t xml:space="preserve">electricity </w:t>
      </w:r>
    </w:p>
    <w:p w14:paraId="6F9A12ED" w14:textId="29A25242" w:rsidR="00CB7CC7" w:rsidRDefault="000E5D70" w:rsidP="000E5D70">
      <w:r>
        <w:t xml:space="preserve">The market-based method </w:t>
      </w:r>
      <w:r w:rsidR="007E2AF9">
        <w:t xml:space="preserve">for </w:t>
      </w:r>
      <w:r w:rsidR="00653A9D">
        <w:t xml:space="preserve">calculating scope 2 </w:t>
      </w:r>
      <w:r w:rsidR="007E2AF9">
        <w:t xml:space="preserve">emissions from consumption of electricity </w:t>
      </w:r>
      <w:r>
        <w:t>is:</w:t>
      </w:r>
    </w:p>
    <w:p w14:paraId="04D4FB6C" w14:textId="4AD51F52" w:rsidR="00CB7CC7" w:rsidRPr="001B2862" w:rsidRDefault="00CB7CC7" w:rsidP="00CB7CC7">
      <w:pPr>
        <w:ind w:left="720"/>
        <w:rPr>
          <w:b/>
        </w:rPr>
      </w:pPr>
      <w:r w:rsidRPr="001B2862">
        <w:rPr>
          <w:b/>
          <w:i/>
        </w:rPr>
        <w:t>Y</w:t>
      </w:r>
      <w:r w:rsidRPr="001B2862">
        <w:rPr>
          <w:b/>
        </w:rPr>
        <w:t xml:space="preserve"> = [((</w:t>
      </w:r>
      <w:r w:rsidRPr="001B2862">
        <w:rPr>
          <w:b/>
          <w:i/>
        </w:rPr>
        <w:t>Q</w:t>
      </w:r>
      <w:r w:rsidRPr="001B2862">
        <w:rPr>
          <w:b/>
        </w:rPr>
        <w:t xml:space="preserve"> - </w:t>
      </w:r>
      <w:r w:rsidRPr="001B2862">
        <w:rPr>
          <w:b/>
          <w:i/>
        </w:rPr>
        <w:t>E</w:t>
      </w:r>
      <w:r w:rsidRPr="001B2862">
        <w:rPr>
          <w:b/>
        </w:rPr>
        <w:t xml:space="preserve">) </w:t>
      </w:r>
      <w:r w:rsidRPr="001B2862">
        <w:rPr>
          <w:rFonts w:cstheme="minorHAnsi"/>
          <w:b/>
        </w:rPr>
        <w:t>×</w:t>
      </w:r>
      <w:r w:rsidRPr="001B2862">
        <w:rPr>
          <w:b/>
        </w:rPr>
        <w:t xml:space="preserve"> (1 - (</w:t>
      </w:r>
      <w:r w:rsidRPr="001B2862">
        <w:rPr>
          <w:b/>
          <w:i/>
        </w:rPr>
        <w:t>RPP</w:t>
      </w:r>
      <w:r w:rsidRPr="001B2862">
        <w:rPr>
          <w:b/>
        </w:rPr>
        <w:t xml:space="preserve"> + </w:t>
      </w:r>
      <w:r w:rsidRPr="001B2862">
        <w:rPr>
          <w:b/>
          <w:i/>
        </w:rPr>
        <w:t>JRPP</w:t>
      </w:r>
      <w:r w:rsidRPr="001B2862">
        <w:rPr>
          <w:b/>
        </w:rPr>
        <w:t>))) + (</w:t>
      </w:r>
      <w:r w:rsidRPr="001B2862">
        <w:rPr>
          <w:b/>
          <w:i/>
        </w:rPr>
        <w:t>E</w:t>
      </w:r>
      <w:r w:rsidRPr="001B2862">
        <w:rPr>
          <w:b/>
        </w:rPr>
        <w:t xml:space="preserve"> </w:t>
      </w:r>
      <w:r w:rsidRPr="001B2862">
        <w:rPr>
          <w:rFonts w:cstheme="minorHAnsi"/>
          <w:b/>
        </w:rPr>
        <w:t>× (1-</w:t>
      </w:r>
      <w:r w:rsidRPr="001B2862">
        <w:rPr>
          <w:rFonts w:cstheme="minorHAnsi"/>
          <w:b/>
          <w:i/>
        </w:rPr>
        <w:t>JRPP</w:t>
      </w:r>
      <w:r w:rsidRPr="001B2862">
        <w:rPr>
          <w:rFonts w:cstheme="minorHAnsi"/>
          <w:b/>
        </w:rPr>
        <w:t>))</w:t>
      </w:r>
      <w:r w:rsidRPr="001B2862">
        <w:rPr>
          <w:b/>
        </w:rPr>
        <w:t xml:space="preserve"> – </w:t>
      </w:r>
      <w:r w:rsidR="00291E8E">
        <w:rPr>
          <w:b/>
        </w:rPr>
        <w:t>(</w:t>
      </w:r>
      <w:r w:rsidRPr="001B2862">
        <w:rPr>
          <w:b/>
          <w:i/>
        </w:rPr>
        <w:t>X</w:t>
      </w:r>
      <w:r w:rsidRPr="001B2862">
        <w:rPr>
          <w:b/>
        </w:rPr>
        <w:t xml:space="preserve"> </w:t>
      </w:r>
      <w:r w:rsidRPr="001B2862">
        <w:rPr>
          <w:rFonts w:cstheme="minorHAnsi"/>
          <w:b/>
        </w:rPr>
        <w:t>×</w:t>
      </w:r>
      <w:r w:rsidRPr="001B2862">
        <w:rPr>
          <w:b/>
        </w:rPr>
        <w:t xml:space="preserve"> 1000</w:t>
      </w:r>
      <w:r w:rsidR="00291E8E">
        <w:rPr>
          <w:b/>
        </w:rPr>
        <w:t>)</w:t>
      </w:r>
      <w:r w:rsidRPr="001B2862">
        <w:rPr>
          <w:b/>
        </w:rPr>
        <w:t xml:space="preserve"> + </w:t>
      </w:r>
      <w:r w:rsidR="00291E8E">
        <w:rPr>
          <w:b/>
        </w:rPr>
        <w:t>(</w:t>
      </w:r>
      <w:r w:rsidRPr="001B2862">
        <w:rPr>
          <w:b/>
          <w:i/>
        </w:rPr>
        <w:t>L</w:t>
      </w:r>
      <w:r w:rsidRPr="001B2862">
        <w:rPr>
          <w:b/>
        </w:rPr>
        <w:t xml:space="preserve"> </w:t>
      </w:r>
      <w:r w:rsidRPr="001B2862">
        <w:rPr>
          <w:rFonts w:cstheme="minorHAnsi"/>
          <w:b/>
        </w:rPr>
        <w:t>×</w:t>
      </w:r>
      <w:r w:rsidRPr="001B2862">
        <w:rPr>
          <w:b/>
        </w:rPr>
        <w:t xml:space="preserve"> 1000</w:t>
      </w:r>
      <w:r w:rsidR="00291E8E">
        <w:rPr>
          <w:b/>
        </w:rPr>
        <w:t>)</w:t>
      </w:r>
      <w:r w:rsidRPr="001B2862">
        <w:rPr>
          <w:b/>
        </w:rPr>
        <w:t xml:space="preserve">] </w:t>
      </w:r>
      <w:r w:rsidRPr="001B2862">
        <w:rPr>
          <w:rFonts w:cstheme="minorHAnsi"/>
          <w:b/>
        </w:rPr>
        <w:t>×</w:t>
      </w:r>
      <w:r w:rsidRPr="001B2862">
        <w:rPr>
          <w:b/>
        </w:rPr>
        <w:t xml:space="preserve"> </w:t>
      </w:r>
      <w:r w:rsidRPr="001B2862">
        <w:rPr>
          <w:b/>
          <w:i/>
        </w:rPr>
        <w:t>RMF</w:t>
      </w:r>
      <w:r w:rsidR="00FE3E65">
        <w:rPr>
          <w:b/>
          <w:i/>
        </w:rPr>
        <w:t xml:space="preserve"> </w:t>
      </w:r>
      <w:r w:rsidRPr="001B2862">
        <w:rPr>
          <w:b/>
        </w:rPr>
        <w:t>/</w:t>
      </w:r>
      <w:r w:rsidR="00FE3E65">
        <w:rPr>
          <w:b/>
        </w:rPr>
        <w:t xml:space="preserve"> </w:t>
      </w:r>
      <w:r w:rsidRPr="001B2862">
        <w:rPr>
          <w:b/>
        </w:rPr>
        <w:t xml:space="preserve">1000 </w:t>
      </w:r>
    </w:p>
    <w:p w14:paraId="79BE124E" w14:textId="77777777" w:rsidR="00CB7CC7" w:rsidRDefault="00CB7CC7" w:rsidP="00CB7CC7">
      <w:pPr>
        <w:ind w:left="720"/>
      </w:pPr>
      <w:r w:rsidRPr="00EE4E86">
        <w:t>Where:</w:t>
      </w:r>
    </w:p>
    <w:p w14:paraId="0BD143C2" w14:textId="5FD4EE13" w:rsidR="00CB7CC7" w:rsidRPr="008F4E3B" w:rsidRDefault="00CB7CC7" w:rsidP="00CB7CC7">
      <w:pPr>
        <w:ind w:left="720"/>
      </w:pPr>
      <w:r w:rsidRPr="001B2862">
        <w:rPr>
          <w:b/>
          <w:i/>
        </w:rPr>
        <w:t>Y</w:t>
      </w:r>
      <w:r w:rsidRPr="0005417A">
        <w:rPr>
          <w:i/>
        </w:rPr>
        <w:t xml:space="preserve"> </w:t>
      </w:r>
      <w:r w:rsidRPr="0005417A">
        <w:t xml:space="preserve">is the </w:t>
      </w:r>
      <w:r w:rsidRPr="008F4E3B">
        <w:t>scope 2 emissions</w:t>
      </w:r>
      <w:r w:rsidR="00704A86">
        <w:t>,</w:t>
      </w:r>
      <w:r w:rsidRPr="008F4E3B">
        <w:t xml:space="preserve"> measured in CO</w:t>
      </w:r>
      <w:r w:rsidRPr="008F4E3B">
        <w:rPr>
          <w:rStyle w:val="charsubscript"/>
          <w:b/>
          <w:i/>
        </w:rPr>
        <w:t>2</w:t>
      </w:r>
      <w:r w:rsidRPr="008F4E3B">
        <w:noBreakHyphen/>
        <w:t>e tonnes.</w:t>
      </w:r>
    </w:p>
    <w:p w14:paraId="7621220B" w14:textId="16028D20" w:rsidR="00CB7CC7" w:rsidRPr="008F4E3B" w:rsidRDefault="00CB7CC7" w:rsidP="00CB7CC7">
      <w:pPr>
        <w:ind w:left="720"/>
      </w:pPr>
      <w:r w:rsidRPr="00680F75">
        <w:rPr>
          <w:b/>
          <w:i/>
        </w:rPr>
        <w:t>Q</w:t>
      </w:r>
      <w:r w:rsidRPr="008F4E3B">
        <w:t xml:space="preserve"> </w:t>
      </w:r>
      <w:r w:rsidRPr="007847DA">
        <w:t>is the quantity of electricity purchased or acquired from the electricity grid during the year and consumed from the operation of the facility</w:t>
      </w:r>
      <w:r w:rsidR="00704A86">
        <w:t>,</w:t>
      </w:r>
      <w:r w:rsidRPr="007847DA">
        <w:t xml:space="preserve"> measured in kilowatt hours</w:t>
      </w:r>
      <w:r w:rsidR="00271721">
        <w:t xml:space="preserve"> (kWh)</w:t>
      </w:r>
      <w:r w:rsidRPr="007847DA">
        <w:t>.</w:t>
      </w:r>
    </w:p>
    <w:p w14:paraId="4E7EE3DF" w14:textId="77C053F3" w:rsidR="00547530" w:rsidRDefault="00CB7CC7" w:rsidP="00547530">
      <w:pPr>
        <w:pStyle w:val="ListParagraph"/>
        <w:spacing w:after="120" w:line="259" w:lineRule="auto"/>
        <w:ind w:left="714"/>
      </w:pPr>
      <w:r w:rsidRPr="001B2862">
        <w:rPr>
          <w:b/>
          <w:i/>
        </w:rPr>
        <w:t>E</w:t>
      </w:r>
      <w:r w:rsidRPr="008F4E3B">
        <w:t xml:space="preserve"> is the quantity of electricity exempt from </w:t>
      </w:r>
      <w:r>
        <w:t>Renewable Energy Target (</w:t>
      </w:r>
      <w:r w:rsidRPr="008F4E3B">
        <w:t>RET</w:t>
      </w:r>
      <w:r>
        <w:t>)</w:t>
      </w:r>
      <w:r w:rsidRPr="008F4E3B">
        <w:t xml:space="preserve"> liability, measured in </w:t>
      </w:r>
      <w:r w:rsidR="00271721">
        <w:t>kWh</w:t>
      </w:r>
      <w:r w:rsidRPr="00F25B10">
        <w:t>.</w:t>
      </w:r>
      <w:r w:rsidR="00547530" w:rsidRPr="00F25B10">
        <w:t xml:space="preserve"> </w:t>
      </w:r>
      <w:r w:rsidR="008B02B3">
        <w:t>This value is equivalent to</w:t>
      </w:r>
      <w:r w:rsidR="00547530" w:rsidRPr="0003584E">
        <w:t xml:space="preserve"> the number of approved exemption certificates for emission-intensive trade-exposed (EITE) </w:t>
      </w:r>
      <w:r w:rsidR="00547530">
        <w:t>facilities</w:t>
      </w:r>
      <w:r w:rsidR="00547530" w:rsidRPr="0003584E">
        <w:t xml:space="preserve"> reported </w:t>
      </w:r>
      <w:r w:rsidR="008B02B3">
        <w:t xml:space="preserve">during the year </w:t>
      </w:r>
      <w:r w:rsidR="00547530" w:rsidRPr="0003584E">
        <w:t>under the NGER scheme.</w:t>
      </w:r>
      <w:r w:rsidR="00547530">
        <w:t xml:space="preserve"> </w:t>
      </w:r>
    </w:p>
    <w:p w14:paraId="4EFF11C6" w14:textId="430B425D" w:rsidR="00547530" w:rsidRDefault="00CB7CC7" w:rsidP="00547530">
      <w:pPr>
        <w:pStyle w:val="ListParagraph"/>
        <w:spacing w:after="120" w:line="259" w:lineRule="auto"/>
        <w:ind w:left="714"/>
        <w:jc w:val="both"/>
      </w:pPr>
      <w:r w:rsidRPr="001B2862">
        <w:rPr>
          <w:b/>
          <w:i/>
        </w:rPr>
        <w:lastRenderedPageBreak/>
        <w:t>RPP</w:t>
      </w:r>
      <w:r w:rsidRPr="008F4E3B">
        <w:t xml:space="preserve"> is the RET </w:t>
      </w:r>
      <w:hyperlink r:id="rId20" w:history="1">
        <w:r w:rsidRPr="00F25B10">
          <w:rPr>
            <w:rStyle w:val="Hyperlink"/>
          </w:rPr>
          <w:t>Renewable Power Percentage</w:t>
        </w:r>
      </w:hyperlink>
      <w:r w:rsidRPr="008F4E3B">
        <w:t xml:space="preserve"> for the applicable period (averaged across the adjacent calendar years)</w:t>
      </w:r>
      <w:r>
        <w:t>.</w:t>
      </w:r>
      <w:r w:rsidR="00547530">
        <w:t xml:space="preserve"> The </w:t>
      </w:r>
      <w:r w:rsidR="00547530" w:rsidRPr="00D83450">
        <w:rPr>
          <w:b/>
          <w:i/>
        </w:rPr>
        <w:t>RPP</w:t>
      </w:r>
      <w:r w:rsidR="00547530">
        <w:t xml:space="preserve"> is calculated and published annually by the </w:t>
      </w:r>
      <w:r w:rsidR="004F776E">
        <w:t>CER</w:t>
      </w:r>
      <w:r w:rsidR="00547530">
        <w:t xml:space="preserve"> based on the number of </w:t>
      </w:r>
      <w:r w:rsidR="00FE3E65">
        <w:t xml:space="preserve">RECs </w:t>
      </w:r>
      <w:r w:rsidR="00547530">
        <w:t xml:space="preserve">liable entities must surrender to meet the </w:t>
      </w:r>
      <w:r w:rsidR="00547530" w:rsidRPr="00D83450">
        <w:t xml:space="preserve">annual target for renewable electricity set out in the </w:t>
      </w:r>
      <w:r w:rsidR="00547530" w:rsidRPr="00D83450">
        <w:rPr>
          <w:i/>
        </w:rPr>
        <w:t>Renewable Energy (Electricity) Act 2000</w:t>
      </w:r>
      <w:r w:rsidR="00103CD0">
        <w:rPr>
          <w:i/>
        </w:rPr>
        <w:t xml:space="preserve"> </w:t>
      </w:r>
      <w:r w:rsidR="00103CD0">
        <w:t>(the REE Act)</w:t>
      </w:r>
      <w:r w:rsidR="00547530" w:rsidRPr="00D83450">
        <w:t>. The annual target increased each year until 2020 and is now constant at 33,000,000 megawatt hours (MWh) to 2030</w:t>
      </w:r>
      <w:r w:rsidR="00547530">
        <w:t>.</w:t>
      </w:r>
      <w:r w:rsidR="00547530" w:rsidRPr="00D83450">
        <w:t xml:space="preserve"> </w:t>
      </w:r>
      <w:r w:rsidR="00547530">
        <w:t xml:space="preserve">EITE facilities are not eligible to claim the </w:t>
      </w:r>
      <w:r w:rsidR="00547530" w:rsidRPr="008B02B3">
        <w:rPr>
          <w:b/>
          <w:bCs/>
          <w:i/>
          <w:iCs/>
        </w:rPr>
        <w:t>RPP</w:t>
      </w:r>
      <w:r w:rsidR="00547530">
        <w:t xml:space="preserve"> as they have not invested in renewable generation through the RET.</w:t>
      </w:r>
      <w:r w:rsidR="008B02B3">
        <w:t xml:space="preserve">  For this </w:t>
      </w:r>
      <w:r w:rsidR="008B02B3" w:rsidRPr="00936E53">
        <w:t>electricity exempt from RET liability</w:t>
      </w:r>
      <w:r w:rsidR="008B02B3" w:rsidRPr="008F4E3B">
        <w:t xml:space="preserve"> </w:t>
      </w:r>
      <w:r w:rsidR="008B02B3">
        <w:t>(</w:t>
      </w:r>
      <w:r w:rsidR="008B02B3" w:rsidRPr="009C1E29">
        <w:rPr>
          <w:b/>
          <w:bCs/>
          <w:i/>
          <w:iCs/>
        </w:rPr>
        <w:t>E</w:t>
      </w:r>
      <w:r w:rsidR="008B02B3">
        <w:t xml:space="preserve">), </w:t>
      </w:r>
      <w:r w:rsidR="008B02B3" w:rsidRPr="008F4E3B">
        <w:t xml:space="preserve">the </w:t>
      </w:r>
      <w:r w:rsidR="008B02B3" w:rsidRPr="004C1D26">
        <w:rPr>
          <w:b/>
          <w:i/>
        </w:rPr>
        <w:t>RPP</w:t>
      </w:r>
      <w:r w:rsidR="008B02B3" w:rsidRPr="008F4E3B">
        <w:t xml:space="preserve"> equals zero</w:t>
      </w:r>
      <w:r w:rsidR="008B02B3">
        <w:t>.</w:t>
      </w:r>
    </w:p>
    <w:p w14:paraId="30D879F9" w14:textId="1E74CC3D" w:rsidR="00CB7CC7" w:rsidRPr="00EE4E86" w:rsidRDefault="00CB7CC7" w:rsidP="00CB7CC7">
      <w:pPr>
        <w:ind w:left="720"/>
      </w:pPr>
      <w:r w:rsidRPr="00680F75">
        <w:rPr>
          <w:b/>
          <w:i/>
        </w:rPr>
        <w:t>JRPP</w:t>
      </w:r>
      <w:r w:rsidRPr="00EE4E86">
        <w:t xml:space="preserve"> is the jurisdictional renewable power percentage for the applicable period and activity </w:t>
      </w:r>
      <w:r>
        <w:t>S</w:t>
      </w:r>
      <w:r w:rsidRPr="00A6342F">
        <w:t xml:space="preserve">tate. For reporters in a jurisdiction without a </w:t>
      </w:r>
      <w:r w:rsidRPr="004C1D26">
        <w:rPr>
          <w:b/>
          <w:i/>
        </w:rPr>
        <w:t>JRPP</w:t>
      </w:r>
      <w:r>
        <w:t>,</w:t>
      </w:r>
      <w:r w:rsidRPr="00A6342F">
        <w:t xml:space="preserve"> the </w:t>
      </w:r>
      <w:r w:rsidRPr="004C1D26">
        <w:rPr>
          <w:b/>
          <w:i/>
        </w:rPr>
        <w:t>JRPP</w:t>
      </w:r>
      <w:r w:rsidRPr="00A6342F">
        <w:t xml:space="preserve"> equals zero.</w:t>
      </w:r>
      <w:r>
        <w:t xml:space="preserve"> </w:t>
      </w:r>
      <w:r w:rsidRPr="00C2705E">
        <w:t xml:space="preserve">It is calculated as the number of </w:t>
      </w:r>
      <w:r>
        <w:t xml:space="preserve">eligible </w:t>
      </w:r>
      <w:r w:rsidR="00225A79">
        <w:t>RECs</w:t>
      </w:r>
      <w:r w:rsidRPr="00C2705E">
        <w:t xml:space="preserve"> surrendered by or on behalf of the jurisdictional authority divided by total electricity consumption in the jurisdiction.</w:t>
      </w:r>
      <w:r w:rsidR="00547530">
        <w:t xml:space="preserve"> </w:t>
      </w:r>
      <w:r w:rsidR="00547530" w:rsidRPr="00F4010F">
        <w:rPr>
          <w:b/>
          <w:i/>
        </w:rPr>
        <w:t>JRPP</w:t>
      </w:r>
      <w:r w:rsidR="00547530" w:rsidRPr="00F4010F">
        <w:t xml:space="preserve"> </w:t>
      </w:r>
      <w:r w:rsidR="00547530">
        <w:t xml:space="preserve">is applied to </w:t>
      </w:r>
      <w:r w:rsidR="00547530" w:rsidRPr="00D83450">
        <w:rPr>
          <w:b/>
          <w:i/>
        </w:rPr>
        <w:t>E</w:t>
      </w:r>
      <w:r w:rsidR="00547530">
        <w:t xml:space="preserve"> if </w:t>
      </w:r>
      <w:r w:rsidR="00547530" w:rsidRPr="00EE4E86">
        <w:t xml:space="preserve">the jurisdictional </w:t>
      </w:r>
      <w:r w:rsidR="00547530">
        <w:t>scheme includes EIT</w:t>
      </w:r>
      <w:r w:rsidR="00B94B9C">
        <w:t>E</w:t>
      </w:r>
      <w:r w:rsidR="00547530">
        <w:t xml:space="preserve"> activities in its REC acquittal activities</w:t>
      </w:r>
      <w:r w:rsidR="00704A86">
        <w:t>.</w:t>
      </w:r>
    </w:p>
    <w:p w14:paraId="51137816" w14:textId="56948152" w:rsidR="00F25B10" w:rsidRDefault="00CB7CC7" w:rsidP="00F25B10">
      <w:pPr>
        <w:ind w:left="720"/>
      </w:pPr>
      <w:r w:rsidRPr="00680F75">
        <w:rPr>
          <w:b/>
          <w:i/>
          <w:iCs/>
        </w:rPr>
        <w:t>X</w:t>
      </w:r>
      <w:r w:rsidRPr="008F4E3B">
        <w:rPr>
          <w:iCs/>
        </w:rPr>
        <w:t xml:space="preserve"> is the number of </w:t>
      </w:r>
      <w:r>
        <w:rPr>
          <w:iCs/>
        </w:rPr>
        <w:t xml:space="preserve">eligible </w:t>
      </w:r>
      <w:r w:rsidR="00A70D5A">
        <w:rPr>
          <w:iCs/>
        </w:rPr>
        <w:t>REC</w:t>
      </w:r>
      <w:r w:rsidR="00225A79">
        <w:rPr>
          <w:iCs/>
        </w:rPr>
        <w:t>s</w:t>
      </w:r>
      <w:r w:rsidR="00A70D5A">
        <w:rPr>
          <w:iCs/>
        </w:rPr>
        <w:t xml:space="preserve"> </w:t>
      </w:r>
      <w:r w:rsidRPr="008F4E3B">
        <w:rPr>
          <w:iCs/>
        </w:rPr>
        <w:t xml:space="preserve">voluntarily surrendered in the reporting year equivalent to </w:t>
      </w:r>
      <w:r w:rsidR="00271721">
        <w:rPr>
          <w:iCs/>
        </w:rPr>
        <w:t>MWh</w:t>
      </w:r>
      <w:r w:rsidRPr="008F4E3B">
        <w:rPr>
          <w:iCs/>
        </w:rPr>
        <w:t xml:space="preserve">. </w:t>
      </w:r>
      <w:r w:rsidR="00E16729">
        <w:t>F</w:t>
      </w:r>
      <w:r w:rsidR="00E16729" w:rsidRPr="008F4E3B">
        <w:t xml:space="preserve">or </w:t>
      </w:r>
      <w:r w:rsidR="00E16729" w:rsidRPr="004C1D26">
        <w:rPr>
          <w:b/>
          <w:i/>
          <w:iCs/>
        </w:rPr>
        <w:t>X</w:t>
      </w:r>
      <w:r w:rsidR="00E16729" w:rsidRPr="008F4E3B">
        <w:t xml:space="preserve">, an eligible </w:t>
      </w:r>
      <w:r w:rsidR="00225A79">
        <w:t>REC</w:t>
      </w:r>
      <w:r w:rsidR="00E16729" w:rsidRPr="008F4E3B">
        <w:t xml:space="preserve"> is a </w:t>
      </w:r>
      <w:r w:rsidR="00225A79">
        <w:t>LGC</w:t>
      </w:r>
      <w:r w:rsidR="00F25B10">
        <w:t>,</w:t>
      </w:r>
      <w:r w:rsidR="00E16729" w:rsidRPr="008F4E3B">
        <w:t xml:space="preserve"> voluntarily surrendered through the</w:t>
      </w:r>
      <w:r w:rsidR="00A70D5A">
        <w:t xml:space="preserve"> </w:t>
      </w:r>
      <w:r w:rsidR="00E16729" w:rsidRPr="008F4E3B">
        <w:t>REC Registry in the reporting year with evidence of surrender or Green</w:t>
      </w:r>
      <w:r w:rsidR="00103CD0">
        <w:t>P</w:t>
      </w:r>
      <w:r w:rsidR="00E16729" w:rsidRPr="008F4E3B">
        <w:t>ower evidence of pur</w:t>
      </w:r>
      <w:r w:rsidR="00547530">
        <w:t>chase</w:t>
      </w:r>
      <w:r w:rsidR="00E16729" w:rsidRPr="008F4E3B">
        <w:t>.</w:t>
      </w:r>
      <w:r w:rsidR="00547530">
        <w:t xml:space="preserve"> </w:t>
      </w:r>
      <w:r w:rsidR="00547530" w:rsidRPr="004F73DF">
        <w:t>Evidence</w:t>
      </w:r>
      <w:r w:rsidR="00547530" w:rsidRPr="00852AD4">
        <w:t xml:space="preserve"> of eligible certificate retirement must be attributed to a particular party’s claim, and is as follows:</w:t>
      </w:r>
    </w:p>
    <w:p w14:paraId="79AA4D53" w14:textId="1A321862" w:rsidR="00F25B10" w:rsidRDefault="00547530" w:rsidP="00CF69A1">
      <w:pPr>
        <w:pStyle w:val="ListParagraph"/>
        <w:numPr>
          <w:ilvl w:val="0"/>
          <w:numId w:val="25"/>
        </w:numPr>
        <w:spacing w:after="120"/>
        <w:ind w:left="1434" w:hanging="357"/>
      </w:pPr>
      <w:r>
        <w:t>S</w:t>
      </w:r>
      <w:r w:rsidRPr="008F4E3B">
        <w:t xml:space="preserve">erial numbers as recorded on the </w:t>
      </w:r>
      <w:r w:rsidR="00225A79">
        <w:t>REC</w:t>
      </w:r>
      <w:r w:rsidRPr="008F4E3B">
        <w:t xml:space="preserve"> Registry</w:t>
      </w:r>
    </w:p>
    <w:p w14:paraId="2B83CA6C" w14:textId="0EDE292B" w:rsidR="00CF69A1" w:rsidRDefault="00547530" w:rsidP="00CF69A1">
      <w:pPr>
        <w:pStyle w:val="ListParagraph"/>
        <w:numPr>
          <w:ilvl w:val="0"/>
          <w:numId w:val="25"/>
        </w:numPr>
        <w:spacing w:after="120"/>
        <w:ind w:left="1434" w:hanging="357"/>
      </w:pPr>
      <w:r>
        <w:t>A</w:t>
      </w:r>
      <w:r w:rsidRPr="008F4E3B">
        <w:t xml:space="preserve"> Green</w:t>
      </w:r>
      <w:r w:rsidR="00103CD0">
        <w:t>P</w:t>
      </w:r>
      <w:r w:rsidRPr="008F4E3B">
        <w:t>ower receipt of purchase.</w:t>
      </w:r>
      <w:r w:rsidR="00F25B10" w:rsidRPr="00F25B10">
        <w:t xml:space="preserve"> </w:t>
      </w:r>
    </w:p>
    <w:p w14:paraId="08D6A79A" w14:textId="7BDE079F" w:rsidR="00F25B10" w:rsidRPr="008F4E3B" w:rsidRDefault="00F25B10" w:rsidP="00F25B10">
      <w:pPr>
        <w:ind w:left="720"/>
      </w:pPr>
      <w:r w:rsidRPr="008F4E3B">
        <w:t xml:space="preserve">If more </w:t>
      </w:r>
      <w:r w:rsidR="00FE1633">
        <w:t>e</w:t>
      </w:r>
      <w:r>
        <w:t xml:space="preserve">ligible </w:t>
      </w:r>
      <w:r w:rsidR="00A70D5A">
        <w:t>REC</w:t>
      </w:r>
      <w:r>
        <w:t>s</w:t>
      </w:r>
      <w:r w:rsidRPr="008F4E3B">
        <w:t xml:space="preserve"> </w:t>
      </w:r>
      <w:r w:rsidR="00A70D5A">
        <w:t>(</w:t>
      </w:r>
      <w:r w:rsidR="00A70D5A" w:rsidRPr="00A70D5A">
        <w:rPr>
          <w:b/>
          <w:bCs/>
          <w:i/>
          <w:iCs/>
        </w:rPr>
        <w:t>X</w:t>
      </w:r>
      <w:r w:rsidR="00A70D5A">
        <w:t xml:space="preserve">) </w:t>
      </w:r>
      <w:r w:rsidRPr="008F4E3B">
        <w:t>are surrendered than the total required to reach zero emissions</w:t>
      </w:r>
      <w:r>
        <w:t>,</w:t>
      </w:r>
      <w:r w:rsidRPr="008F4E3B">
        <w:t xml:space="preserve"> then Y is equal to zero.</w:t>
      </w:r>
    </w:p>
    <w:p w14:paraId="5C42FC41" w14:textId="0E0336D9" w:rsidR="00297FCC" w:rsidRDefault="00CB7CC7" w:rsidP="00297FCC">
      <w:pPr>
        <w:pStyle w:val="ListParagraph"/>
        <w:spacing w:after="120" w:line="259" w:lineRule="auto"/>
        <w:ind w:left="714"/>
      </w:pPr>
      <w:r w:rsidRPr="00680F75">
        <w:rPr>
          <w:b/>
          <w:i/>
          <w:iCs/>
        </w:rPr>
        <w:t>RMF</w:t>
      </w:r>
      <w:r w:rsidRPr="008F4E3B">
        <w:rPr>
          <w:i/>
        </w:rPr>
        <w:t xml:space="preserve"> </w:t>
      </w:r>
      <w:r w:rsidRPr="008F4E3B">
        <w:t>is the scope 2 residual mix factor, in kilograms of CO</w:t>
      </w:r>
      <w:r w:rsidRPr="008F4E3B">
        <w:rPr>
          <w:rStyle w:val="charsubscript"/>
          <w:b/>
          <w:i/>
        </w:rPr>
        <w:t>2</w:t>
      </w:r>
      <w:r w:rsidRPr="008F4E3B">
        <w:noBreakHyphen/>
        <w:t xml:space="preserve">e emissions per </w:t>
      </w:r>
      <w:r w:rsidR="00271721">
        <w:t>kWh</w:t>
      </w:r>
      <w:r w:rsidRPr="008F4E3B">
        <w:t xml:space="preserve"> as mentioned in Part 6 of Schedule 1</w:t>
      </w:r>
      <w:r w:rsidR="00DB211A">
        <w:t xml:space="preserve"> of the </w:t>
      </w:r>
      <w:r w:rsidR="00103CD0">
        <w:t xml:space="preserve">Measurement </w:t>
      </w:r>
      <w:r w:rsidR="00DB211A">
        <w:t>Determination</w:t>
      </w:r>
      <w:r w:rsidRPr="008F4E3B">
        <w:t>.</w:t>
      </w:r>
      <w:r w:rsidR="009B1F47">
        <w:t xml:space="preserve"> </w:t>
      </w:r>
      <w:r w:rsidR="00362863">
        <w:t xml:space="preserve">The </w:t>
      </w:r>
      <w:r w:rsidR="00103CD0">
        <w:t>calculation</w:t>
      </w:r>
      <w:r w:rsidR="00362863">
        <w:t xml:space="preserve"> method and a</w:t>
      </w:r>
      <w:r w:rsidR="009B1F47">
        <w:t xml:space="preserve"> preliminary </w:t>
      </w:r>
      <w:r w:rsidR="009B1F47" w:rsidRPr="009B1F47">
        <w:rPr>
          <w:b/>
          <w:bCs/>
          <w:i/>
          <w:iCs/>
        </w:rPr>
        <w:t>RMF</w:t>
      </w:r>
      <w:r w:rsidR="009B1F47">
        <w:t xml:space="preserve"> for the 2023-24 NGER reporting year is outlined below.</w:t>
      </w:r>
      <w:r w:rsidR="00297FCC" w:rsidRPr="00297FCC">
        <w:t xml:space="preserve"> </w:t>
      </w:r>
      <w:r w:rsidR="00297FCC">
        <w:t xml:space="preserve">The </w:t>
      </w:r>
      <w:r w:rsidR="00297FCC" w:rsidRPr="00086FF3">
        <w:rPr>
          <w:b/>
          <w:i/>
        </w:rPr>
        <w:t>RMF</w:t>
      </w:r>
      <w:r w:rsidR="00297FCC">
        <w:t xml:space="preserve"> is applied to final net electricity consumption </w:t>
      </w:r>
      <w:r w:rsidR="00103CD0">
        <w:t xml:space="preserve">– after </w:t>
      </w:r>
      <w:r w:rsidR="00297FCC">
        <w:t xml:space="preserve">the removal of surrendered RECs and the adjustments from the application of the </w:t>
      </w:r>
      <w:r w:rsidR="00297FCC" w:rsidRPr="00086FF3">
        <w:rPr>
          <w:b/>
          <w:i/>
        </w:rPr>
        <w:t>RPP</w:t>
      </w:r>
      <w:r w:rsidR="00297FCC">
        <w:t xml:space="preserve"> and </w:t>
      </w:r>
      <w:r w:rsidR="00297FCC" w:rsidRPr="00086FF3">
        <w:rPr>
          <w:b/>
          <w:i/>
        </w:rPr>
        <w:t>JRPP</w:t>
      </w:r>
      <w:r w:rsidR="00297FCC">
        <w:t>.</w:t>
      </w:r>
    </w:p>
    <w:p w14:paraId="310943A3" w14:textId="1951FE35" w:rsidR="00547530" w:rsidRDefault="00CB7CC7" w:rsidP="00547530">
      <w:pPr>
        <w:pStyle w:val="ListParagraph"/>
        <w:spacing w:after="120" w:line="259" w:lineRule="auto"/>
        <w:ind w:left="714"/>
      </w:pPr>
      <w:r w:rsidRPr="00680F75">
        <w:rPr>
          <w:b/>
          <w:i/>
        </w:rPr>
        <w:t>L</w:t>
      </w:r>
      <w:r w:rsidRPr="00C2705E">
        <w:t xml:space="preserve"> is the number of eligible </w:t>
      </w:r>
      <w:r w:rsidR="00F02F08">
        <w:rPr>
          <w:iCs/>
        </w:rPr>
        <w:t>REC</w:t>
      </w:r>
      <w:r w:rsidRPr="008F4E3B">
        <w:rPr>
          <w:iCs/>
        </w:rPr>
        <w:t>s</w:t>
      </w:r>
      <w:r w:rsidRPr="00C2705E">
        <w:t xml:space="preserve"> that have been or will be issued for electricity produced on-site during the year and consumed from the operation of the facility</w:t>
      </w:r>
      <w:r w:rsidR="00362863">
        <w:t>,</w:t>
      </w:r>
      <w:r w:rsidR="00362863" w:rsidRPr="00362863">
        <w:t xml:space="preserve"> never pass</w:t>
      </w:r>
      <w:r w:rsidR="00362863">
        <w:t>ing</w:t>
      </w:r>
      <w:r w:rsidR="00362863" w:rsidRPr="00362863">
        <w:t xml:space="preserve"> the </w:t>
      </w:r>
      <w:r w:rsidR="00362863">
        <w:t xml:space="preserve">facility’s </w:t>
      </w:r>
      <w:r w:rsidR="00362863" w:rsidRPr="00362863">
        <w:t>meter to enter a grid</w:t>
      </w:r>
      <w:r w:rsidR="00362863">
        <w:t>,</w:t>
      </w:r>
      <w:r w:rsidR="00362863" w:rsidRPr="00362863">
        <w:t xml:space="preserve"> </w:t>
      </w:r>
      <w:r w:rsidRPr="00320F10">
        <w:t xml:space="preserve">equivalent to </w:t>
      </w:r>
      <w:r w:rsidR="00271721">
        <w:t>MWh</w:t>
      </w:r>
      <w:r w:rsidRPr="00C2705E">
        <w:t>.</w:t>
      </w:r>
      <w:r w:rsidR="00362863" w:rsidDel="00362863">
        <w:t xml:space="preserve"> </w:t>
      </w:r>
    </w:p>
    <w:p w14:paraId="69D91258" w14:textId="6EBB9008" w:rsidR="00CB7CC7" w:rsidRPr="008F4E3B" w:rsidRDefault="00547530" w:rsidP="00547530">
      <w:pPr>
        <w:ind w:left="714"/>
      </w:pPr>
      <w:r>
        <w:t>I</w:t>
      </w:r>
      <w:r w:rsidR="00CB7CC7" w:rsidRPr="008F4E3B">
        <w:t xml:space="preserve">neligible </w:t>
      </w:r>
      <w:r w:rsidR="00103CD0">
        <w:t>RECs</w:t>
      </w:r>
      <w:r w:rsidR="00CB7CC7" w:rsidRPr="008F4E3B">
        <w:t xml:space="preserve"> </w:t>
      </w:r>
      <w:r w:rsidR="00CB7CC7">
        <w:t>include</w:t>
      </w:r>
      <w:r w:rsidR="00CB7CC7" w:rsidRPr="008F4E3B">
        <w:t>:</w:t>
      </w:r>
    </w:p>
    <w:p w14:paraId="47A1BB5F" w14:textId="65991855" w:rsidR="00CB7CC7" w:rsidRPr="008F4E3B" w:rsidRDefault="00CB7CC7" w:rsidP="00CF69A1">
      <w:pPr>
        <w:pStyle w:val="ListParagraph"/>
        <w:numPr>
          <w:ilvl w:val="0"/>
          <w:numId w:val="25"/>
        </w:numPr>
        <w:spacing w:after="120"/>
        <w:ind w:left="1434" w:hanging="357"/>
      </w:pPr>
      <w:r w:rsidRPr="008F4E3B">
        <w:t>LGCs surrendered to meet a liable entity’s obligations for that compliance year under the REE Act</w:t>
      </w:r>
    </w:p>
    <w:p w14:paraId="229DF997" w14:textId="77777777" w:rsidR="00CB7CC7" w:rsidRPr="008F4E3B" w:rsidRDefault="00CB7CC7" w:rsidP="00CF69A1">
      <w:pPr>
        <w:pStyle w:val="ListParagraph"/>
        <w:numPr>
          <w:ilvl w:val="0"/>
          <w:numId w:val="25"/>
        </w:numPr>
        <w:spacing w:after="120"/>
        <w:ind w:left="1434" w:hanging="357"/>
      </w:pPr>
      <w:r w:rsidRPr="008F4E3B">
        <w:t>Small-scale technology certificates (STCs)</w:t>
      </w:r>
    </w:p>
    <w:p w14:paraId="217CD3AC" w14:textId="77777777" w:rsidR="00CB7CC7" w:rsidRPr="008F4E3B" w:rsidRDefault="00CB7CC7" w:rsidP="00CF69A1">
      <w:pPr>
        <w:pStyle w:val="ListParagraph"/>
        <w:numPr>
          <w:ilvl w:val="0"/>
          <w:numId w:val="25"/>
        </w:numPr>
        <w:spacing w:after="120"/>
        <w:ind w:left="1434" w:hanging="357"/>
      </w:pPr>
      <w:r>
        <w:t xml:space="preserve">Certificates administered under </w:t>
      </w:r>
      <w:r w:rsidRPr="008F4E3B">
        <w:t xml:space="preserve">State and Territory schemes </w:t>
      </w:r>
    </w:p>
    <w:p w14:paraId="4CD141B4" w14:textId="77777777" w:rsidR="00CB7CC7" w:rsidRPr="008F4E3B" w:rsidRDefault="00CB7CC7" w:rsidP="00CF69A1">
      <w:pPr>
        <w:pStyle w:val="ListParagraph"/>
        <w:numPr>
          <w:ilvl w:val="0"/>
          <w:numId w:val="25"/>
        </w:numPr>
        <w:spacing w:after="120"/>
        <w:ind w:left="1434" w:hanging="357"/>
      </w:pPr>
      <w:r w:rsidRPr="008F4E3B">
        <w:t>Incorrectly created or cancelled LGCs</w:t>
      </w:r>
    </w:p>
    <w:p w14:paraId="12D27687" w14:textId="77777777" w:rsidR="00CB7CC7" w:rsidRPr="008F4E3B" w:rsidRDefault="00CB7CC7" w:rsidP="00CF69A1">
      <w:pPr>
        <w:pStyle w:val="ListParagraph"/>
        <w:numPr>
          <w:ilvl w:val="0"/>
          <w:numId w:val="25"/>
        </w:numPr>
        <w:spacing w:after="120"/>
        <w:ind w:left="1434" w:hanging="357"/>
      </w:pPr>
      <w:r w:rsidRPr="00430FAC">
        <w:t>LGCs voluntarily surrendere</w:t>
      </w:r>
      <w:r w:rsidRPr="00E43652">
        <w:t xml:space="preserve">d with a generation </w:t>
      </w:r>
      <w:r w:rsidRPr="004C1D26">
        <w:t>year</w:t>
      </w:r>
      <w:r w:rsidRPr="00430FAC">
        <w:t xml:space="preserve"> </w:t>
      </w:r>
      <w:r w:rsidRPr="00E43652">
        <w:t>of more than 3</w:t>
      </w:r>
      <w:r w:rsidRPr="004C1D26">
        <w:t xml:space="preserve"> years</w:t>
      </w:r>
      <w:r w:rsidRPr="00E43652">
        <w:t xml:space="preserve"> prior to the end of the reporting year.</w:t>
      </w:r>
    </w:p>
    <w:p w14:paraId="0F2CF2F0" w14:textId="3D474F8B" w:rsidR="00CB7CC7" w:rsidRDefault="00CB7CC7" w:rsidP="00CB7CC7">
      <w:pPr>
        <w:pStyle w:val="Heading4"/>
      </w:pPr>
      <w:r>
        <w:lastRenderedPageBreak/>
        <w:t xml:space="preserve">Method for </w:t>
      </w:r>
      <w:r w:rsidR="00103CD0">
        <w:t>calculating</w:t>
      </w:r>
      <w:r>
        <w:t xml:space="preserve"> the Residual Mix Factor</w:t>
      </w:r>
    </w:p>
    <w:p w14:paraId="4A709171" w14:textId="73C35917" w:rsidR="00CB7CC7" w:rsidRDefault="00CB7CC7" w:rsidP="00CB7CC7">
      <w:r>
        <w:t xml:space="preserve">The </w:t>
      </w:r>
      <w:r w:rsidRPr="00F02F08">
        <w:rPr>
          <w:b/>
          <w:bCs/>
          <w:i/>
          <w:iCs/>
        </w:rPr>
        <w:t>RMF</w:t>
      </w:r>
      <w:r>
        <w:t xml:space="preserve"> will be calculated by the Department on the same annual cycle as the location-based method scope 2 emission factors and will be published within the </w:t>
      </w:r>
      <w:r w:rsidR="00103CD0">
        <w:t xml:space="preserve">Measurement </w:t>
      </w:r>
      <w:r>
        <w:t>Determination.</w:t>
      </w:r>
    </w:p>
    <w:p w14:paraId="5B8874FD" w14:textId="283DC024" w:rsidR="00CB7CC7" w:rsidRPr="00621F1A" w:rsidRDefault="00CB7CC7" w:rsidP="00CB7CC7">
      <w:r>
        <w:t xml:space="preserve">The </w:t>
      </w:r>
      <w:r w:rsidR="00103CD0">
        <w:t xml:space="preserve">calculation </w:t>
      </w:r>
      <w:r>
        <w:t>method is described below:</w:t>
      </w:r>
    </w:p>
    <w:p w14:paraId="1CFCFF0E" w14:textId="3AC1662F" w:rsidR="00CB7CC7" w:rsidRPr="009515DA" w:rsidRDefault="00CB7CC7" w:rsidP="00CB7CC7">
      <w:pPr>
        <w:ind w:left="720"/>
        <w:rPr>
          <w:b/>
          <w:bCs/>
        </w:rPr>
      </w:pPr>
      <w:r w:rsidRPr="00A663B2">
        <w:rPr>
          <w:b/>
          <w:bCs/>
          <w:i/>
        </w:rPr>
        <w:t>RMF</w:t>
      </w:r>
      <w:r w:rsidRPr="009515DA">
        <w:rPr>
          <w:b/>
          <w:bCs/>
        </w:rPr>
        <w:t xml:space="preserve"> </w:t>
      </w:r>
      <w:r>
        <w:rPr>
          <w:b/>
          <w:bCs/>
        </w:rPr>
        <w:t xml:space="preserve">= </w:t>
      </w:r>
      <w:r w:rsidRPr="00A663B2">
        <w:rPr>
          <w:b/>
          <w:bCs/>
          <w:i/>
        </w:rPr>
        <w:t>M</w:t>
      </w:r>
      <w:r>
        <w:rPr>
          <w:b/>
          <w:bCs/>
        </w:rPr>
        <w:t xml:space="preserve"> / (</w:t>
      </w:r>
      <w:r w:rsidRPr="00A663B2">
        <w:rPr>
          <w:b/>
          <w:bCs/>
          <w:i/>
        </w:rPr>
        <w:t>N</w:t>
      </w:r>
      <w:r w:rsidRPr="009515DA">
        <w:rPr>
          <w:b/>
          <w:bCs/>
        </w:rPr>
        <w:t xml:space="preserve"> –</w:t>
      </w:r>
      <w:r>
        <w:rPr>
          <w:b/>
          <w:bCs/>
        </w:rPr>
        <w:t xml:space="preserve"> </w:t>
      </w:r>
      <w:r w:rsidR="00EA0FE1">
        <w:rPr>
          <w:b/>
          <w:bCs/>
        </w:rPr>
        <w:t>(</w:t>
      </w:r>
      <w:r w:rsidRPr="00A663B2">
        <w:rPr>
          <w:b/>
          <w:bCs/>
          <w:i/>
        </w:rPr>
        <w:t>Y</w:t>
      </w:r>
      <w:r>
        <w:rPr>
          <w:b/>
          <w:bCs/>
        </w:rPr>
        <w:t xml:space="preserve"> </w:t>
      </w:r>
      <w:r>
        <w:rPr>
          <w:rFonts w:cstheme="minorHAnsi"/>
          <w:b/>
          <w:bCs/>
        </w:rPr>
        <w:t>×</w:t>
      </w:r>
      <w:r>
        <w:rPr>
          <w:b/>
          <w:bCs/>
        </w:rPr>
        <w:t xml:space="preserve"> </w:t>
      </w:r>
      <w:r w:rsidRPr="00714AAA">
        <w:rPr>
          <w:b/>
          <w:bCs/>
        </w:rPr>
        <w:t>1000</w:t>
      </w:r>
      <w:r w:rsidRPr="009515DA">
        <w:rPr>
          <w:b/>
          <w:bCs/>
        </w:rPr>
        <w:t>)</w:t>
      </w:r>
      <w:r w:rsidR="00EA0FE1">
        <w:rPr>
          <w:b/>
          <w:bCs/>
        </w:rPr>
        <w:t>)</w:t>
      </w:r>
    </w:p>
    <w:p w14:paraId="30D17A34" w14:textId="77777777" w:rsidR="00CB7CC7" w:rsidRPr="00A663B2" w:rsidRDefault="00CB7CC7" w:rsidP="00CB7CC7">
      <w:pPr>
        <w:ind w:firstLine="720"/>
        <w:rPr>
          <w:bCs/>
        </w:rPr>
      </w:pPr>
      <w:r w:rsidRPr="00A663B2">
        <w:rPr>
          <w:bCs/>
        </w:rPr>
        <w:t>Where:</w:t>
      </w:r>
    </w:p>
    <w:p w14:paraId="6F49E69E" w14:textId="6400F76C" w:rsidR="00CB7CC7" w:rsidRPr="00A663B2" w:rsidRDefault="00CB7CC7" w:rsidP="007B7DC0">
      <w:pPr>
        <w:ind w:left="720"/>
        <w:rPr>
          <w:b/>
          <w:bCs/>
        </w:rPr>
      </w:pPr>
      <w:r w:rsidRPr="00A663B2">
        <w:rPr>
          <w:b/>
          <w:bCs/>
          <w:i/>
        </w:rPr>
        <w:t>RMF</w:t>
      </w:r>
      <w:r>
        <w:rPr>
          <w:bCs/>
        </w:rPr>
        <w:t xml:space="preserve"> is</w:t>
      </w:r>
      <w:r w:rsidRPr="00A663B2">
        <w:rPr>
          <w:bCs/>
        </w:rPr>
        <w:t xml:space="preserve"> the residual mix factor</w:t>
      </w:r>
      <w:r>
        <w:rPr>
          <w:bCs/>
        </w:rPr>
        <w:t xml:space="preserve"> for</w:t>
      </w:r>
      <w:r w:rsidRPr="00A663B2">
        <w:rPr>
          <w:bCs/>
        </w:rPr>
        <w:t xml:space="preserve"> the </w:t>
      </w:r>
      <w:r>
        <w:rPr>
          <w:bCs/>
        </w:rPr>
        <w:t xml:space="preserve">financial </w:t>
      </w:r>
      <w:r w:rsidRPr="00A663B2">
        <w:rPr>
          <w:bCs/>
        </w:rPr>
        <w:t>year</w:t>
      </w:r>
      <w:r>
        <w:rPr>
          <w:bCs/>
        </w:rPr>
        <w:t xml:space="preserve">, measured </w:t>
      </w:r>
      <w:r w:rsidRPr="00A663B2">
        <w:rPr>
          <w:bCs/>
        </w:rPr>
        <w:t>in k</w:t>
      </w:r>
      <w:r>
        <w:rPr>
          <w:bCs/>
        </w:rPr>
        <w:t>ilo</w:t>
      </w:r>
      <w:r w:rsidRPr="00A663B2">
        <w:rPr>
          <w:bCs/>
        </w:rPr>
        <w:t>g</w:t>
      </w:r>
      <w:r>
        <w:rPr>
          <w:bCs/>
        </w:rPr>
        <w:t>rams</w:t>
      </w:r>
      <w:r w:rsidRPr="00A663B2">
        <w:rPr>
          <w:bCs/>
        </w:rPr>
        <w:t xml:space="preserve"> </w:t>
      </w:r>
      <w:r w:rsidR="00103CD0">
        <w:rPr>
          <w:bCs/>
        </w:rPr>
        <w:t xml:space="preserve">of </w:t>
      </w:r>
      <w:r w:rsidRPr="00A663B2">
        <w:rPr>
          <w:bCs/>
        </w:rPr>
        <w:t>CO</w:t>
      </w:r>
      <w:r w:rsidRPr="007B7DC0">
        <w:rPr>
          <w:b/>
          <w:bCs/>
          <w:i/>
          <w:vertAlign w:val="subscript"/>
        </w:rPr>
        <w:t>2</w:t>
      </w:r>
      <w:r w:rsidRPr="00A663B2">
        <w:rPr>
          <w:bCs/>
        </w:rPr>
        <w:t>-e</w:t>
      </w:r>
      <w:r w:rsidR="00103CD0">
        <w:rPr>
          <w:bCs/>
        </w:rPr>
        <w:t xml:space="preserve"> per </w:t>
      </w:r>
      <w:r w:rsidR="00271721">
        <w:rPr>
          <w:bCs/>
        </w:rPr>
        <w:t>MWh</w:t>
      </w:r>
      <w:r>
        <w:rPr>
          <w:bCs/>
        </w:rPr>
        <w:t>.</w:t>
      </w:r>
    </w:p>
    <w:p w14:paraId="71716647" w14:textId="5F06CDE6" w:rsidR="00CB7CC7" w:rsidRDefault="00CB7CC7" w:rsidP="007B7DC0">
      <w:pPr>
        <w:ind w:left="720"/>
      </w:pPr>
      <w:r w:rsidRPr="00A663B2">
        <w:rPr>
          <w:b/>
          <w:bCs/>
          <w:i/>
        </w:rPr>
        <w:t>M</w:t>
      </w:r>
      <w:r>
        <w:rPr>
          <w:bCs/>
        </w:rPr>
        <w:t xml:space="preserve"> is</w:t>
      </w:r>
      <w:r w:rsidRPr="00A663B2">
        <w:rPr>
          <w:bCs/>
        </w:rPr>
        <w:t xml:space="preserve"> </w:t>
      </w:r>
      <w:r>
        <w:rPr>
          <w:bCs/>
        </w:rPr>
        <w:t>e</w:t>
      </w:r>
      <w:r w:rsidRPr="00A663B2">
        <w:rPr>
          <w:bCs/>
        </w:rPr>
        <w:t>missions from on</w:t>
      </w:r>
      <w:r>
        <w:rPr>
          <w:bCs/>
        </w:rPr>
        <w:t>-</w:t>
      </w:r>
      <w:r w:rsidRPr="00A663B2">
        <w:rPr>
          <w:bCs/>
        </w:rPr>
        <w:t>grid generation for Australia based on NGER reports f</w:t>
      </w:r>
      <w:r>
        <w:rPr>
          <w:bCs/>
        </w:rPr>
        <w:t xml:space="preserve">or the preceding reporting year, </w:t>
      </w:r>
      <w:r w:rsidRPr="00A663B2">
        <w:rPr>
          <w:bCs/>
        </w:rPr>
        <w:t>measured in tonnes CO</w:t>
      </w:r>
      <w:r w:rsidRPr="00A663B2">
        <w:rPr>
          <w:bCs/>
          <w:vertAlign w:val="subscript"/>
        </w:rPr>
        <w:t>2</w:t>
      </w:r>
      <w:r w:rsidRPr="00A663B2">
        <w:rPr>
          <w:bCs/>
        </w:rPr>
        <w:t>-e</w:t>
      </w:r>
      <w:r>
        <w:rPr>
          <w:bCs/>
        </w:rPr>
        <w:t>.</w:t>
      </w:r>
      <w:r w:rsidR="0001453B">
        <w:t xml:space="preserve"> </w:t>
      </w:r>
      <w:r w:rsidRPr="004626C6">
        <w:t xml:space="preserve">Emissions associated with cogeneration facilities and those whose primary purpose for electricity is for self-use and not for the grid (for example an alumina refinery) are pro-rated based on the </w:t>
      </w:r>
      <w:r w:rsidR="00C24DFE">
        <w:t xml:space="preserve">proportion of the </w:t>
      </w:r>
      <w:r w:rsidRPr="004626C6">
        <w:t xml:space="preserve">amount of </w:t>
      </w:r>
      <w:r w:rsidR="00225A79">
        <w:t xml:space="preserve">total </w:t>
      </w:r>
      <w:r w:rsidRPr="004626C6">
        <w:t xml:space="preserve">generation </w:t>
      </w:r>
      <w:r w:rsidR="00225A79">
        <w:t>and that which is</w:t>
      </w:r>
      <w:r w:rsidRPr="004626C6">
        <w:t xml:space="preserve"> sent to the grid</w:t>
      </w:r>
      <w:r w:rsidR="00271721">
        <w:t>,</w:t>
      </w:r>
      <w:r w:rsidR="00225A79">
        <w:t xml:space="preserve"> as </w:t>
      </w:r>
      <w:r w:rsidR="00225A79" w:rsidRPr="004626C6">
        <w:t>reported under NGER</w:t>
      </w:r>
      <w:r w:rsidRPr="004626C6">
        <w:t>.</w:t>
      </w:r>
    </w:p>
    <w:p w14:paraId="266DA988" w14:textId="1E5EDDC8" w:rsidR="00CB7CC7" w:rsidRPr="00A663B2" w:rsidRDefault="00936BA1" w:rsidP="007B7DC0">
      <w:pPr>
        <w:pStyle w:val="ListParagraph"/>
        <w:spacing w:after="120" w:line="259" w:lineRule="auto"/>
        <w:rPr>
          <w:b/>
          <w:bCs/>
        </w:rPr>
      </w:pPr>
      <w:r w:rsidRPr="007C1004">
        <w:rPr>
          <w:b/>
          <w:i/>
        </w:rPr>
        <w:t>M</w:t>
      </w:r>
      <w:r w:rsidRPr="00936BA1">
        <w:rPr>
          <w:i/>
          <w:iCs/>
        </w:rPr>
        <w:t xml:space="preserve"> </w:t>
      </w:r>
      <w:r>
        <w:t>i</w:t>
      </w:r>
      <w:r w:rsidR="00CB7CC7">
        <w:t xml:space="preserve">ncludes methane emissions from hydro generation dams (defined as a </w:t>
      </w:r>
      <w:r w:rsidR="00271721">
        <w:t>hu</w:t>
      </w:r>
      <w:r w:rsidR="00CB7CC7">
        <w:t>man-made structure built to contain and control a body of water and used to generate hydroelectricity) based on the method applied in the National Greenhouse Gas Inventory.</w:t>
      </w:r>
    </w:p>
    <w:p w14:paraId="4191087A" w14:textId="6753FF8D" w:rsidR="00CB7CC7" w:rsidRPr="005D4204" w:rsidRDefault="00CB7CC7" w:rsidP="007B7DC0">
      <w:pPr>
        <w:ind w:left="709" w:firstLine="11"/>
      </w:pPr>
      <w:r w:rsidRPr="00A663B2">
        <w:rPr>
          <w:b/>
          <w:bCs/>
          <w:i/>
        </w:rPr>
        <w:t>N</w:t>
      </w:r>
      <w:r>
        <w:rPr>
          <w:bCs/>
        </w:rPr>
        <w:t xml:space="preserve"> is</w:t>
      </w:r>
      <w:r w:rsidRPr="00A663B2">
        <w:rPr>
          <w:bCs/>
        </w:rPr>
        <w:t xml:space="preserve"> </w:t>
      </w:r>
      <w:r>
        <w:rPr>
          <w:bCs/>
        </w:rPr>
        <w:t>electricity generation sent</w:t>
      </w:r>
      <w:r w:rsidR="00936BA1">
        <w:rPr>
          <w:bCs/>
        </w:rPr>
        <w:t xml:space="preserve"> </w:t>
      </w:r>
      <w:r w:rsidRPr="00A663B2">
        <w:rPr>
          <w:bCs/>
        </w:rPr>
        <w:t>out</w:t>
      </w:r>
      <w:r>
        <w:rPr>
          <w:bCs/>
        </w:rPr>
        <w:t xml:space="preserve"> to the grid in Australia,</w:t>
      </w:r>
      <w:r w:rsidRPr="00A663B2">
        <w:rPr>
          <w:bCs/>
        </w:rPr>
        <w:t xml:space="preserve"> measured in </w:t>
      </w:r>
      <w:r w:rsidR="00271721">
        <w:rPr>
          <w:bCs/>
        </w:rPr>
        <w:t>kWh</w:t>
      </w:r>
      <w:r w:rsidR="0001453B">
        <w:rPr>
          <w:bCs/>
        </w:rPr>
        <w:t xml:space="preserve">, and </w:t>
      </w:r>
      <w:r w:rsidR="0001453B" w:rsidRPr="0001453B">
        <w:rPr>
          <w:bCs/>
        </w:rPr>
        <w:t>excludes distributed small scale solar self-consumption.</w:t>
      </w:r>
      <w:r w:rsidR="0001453B">
        <w:t xml:space="preserve"> </w:t>
      </w:r>
      <w:r>
        <w:t xml:space="preserve">Generation data is from NGER reports for the preceding reporting year and </w:t>
      </w:r>
      <w:r w:rsidR="00271721">
        <w:t xml:space="preserve">Australian Energy Market Operator </w:t>
      </w:r>
      <w:r>
        <w:t>data for that same time period sourced through the NEMReview software package.</w:t>
      </w:r>
    </w:p>
    <w:p w14:paraId="2D9807B5" w14:textId="08732FCB" w:rsidR="00F02042" w:rsidRDefault="00CB7CC7" w:rsidP="007B7DC0">
      <w:pPr>
        <w:ind w:left="720"/>
      </w:pPr>
      <w:r w:rsidRPr="00A663B2">
        <w:rPr>
          <w:b/>
          <w:bCs/>
          <w:i/>
        </w:rPr>
        <w:t>Y</w:t>
      </w:r>
      <w:r w:rsidRPr="00A663B2">
        <w:rPr>
          <w:bCs/>
        </w:rPr>
        <w:t xml:space="preserve"> </w:t>
      </w:r>
      <w:r w:rsidR="00936BA1">
        <w:rPr>
          <w:bCs/>
        </w:rPr>
        <w:t>is</w:t>
      </w:r>
      <w:r w:rsidRPr="00A663B2">
        <w:rPr>
          <w:bCs/>
        </w:rPr>
        <w:t xml:space="preserve"> </w:t>
      </w:r>
      <w:r>
        <w:rPr>
          <w:bCs/>
        </w:rPr>
        <w:t>LGC</w:t>
      </w:r>
      <w:r w:rsidRPr="00A663B2">
        <w:rPr>
          <w:bCs/>
        </w:rPr>
        <w:t xml:space="preserve"> creat</w:t>
      </w:r>
      <w:r>
        <w:rPr>
          <w:bCs/>
        </w:rPr>
        <w:t>ions</w:t>
      </w:r>
      <w:r w:rsidRPr="007120B2">
        <w:t xml:space="preserve"> </w:t>
      </w:r>
      <w:r w:rsidR="00936BA1">
        <w:rPr>
          <w:bCs/>
        </w:rPr>
        <w:t xml:space="preserve">for </w:t>
      </w:r>
      <w:r w:rsidRPr="007120B2">
        <w:rPr>
          <w:bCs/>
        </w:rPr>
        <w:t xml:space="preserve">generation </w:t>
      </w:r>
      <w:r w:rsidR="00936BA1">
        <w:rPr>
          <w:bCs/>
        </w:rPr>
        <w:t xml:space="preserve">which </w:t>
      </w:r>
      <w:r w:rsidRPr="007120B2">
        <w:rPr>
          <w:bCs/>
        </w:rPr>
        <w:t xml:space="preserve">occurred in the same financial year as </w:t>
      </w:r>
      <w:r w:rsidRPr="007120B2">
        <w:rPr>
          <w:b/>
          <w:bCs/>
          <w:i/>
        </w:rPr>
        <w:t>N</w:t>
      </w:r>
      <w:r w:rsidRPr="007120B2">
        <w:rPr>
          <w:bCs/>
        </w:rPr>
        <w:t xml:space="preserve"> and </w:t>
      </w:r>
      <w:r w:rsidRPr="007120B2">
        <w:rPr>
          <w:b/>
          <w:bCs/>
          <w:i/>
        </w:rPr>
        <w:t>M</w:t>
      </w:r>
      <w:r>
        <w:rPr>
          <w:bCs/>
        </w:rPr>
        <w:t>,</w:t>
      </w:r>
      <w:r w:rsidRPr="00A663B2">
        <w:rPr>
          <w:bCs/>
        </w:rPr>
        <w:t xml:space="preserve"> measured in MWh</w:t>
      </w:r>
      <w:r w:rsidR="0001453B">
        <w:rPr>
          <w:bCs/>
        </w:rPr>
        <w:t>,</w:t>
      </w:r>
      <w:r w:rsidR="0001453B">
        <w:t xml:space="preserve"> and </w:t>
      </w:r>
      <w:r w:rsidR="00936BA1">
        <w:t>is b</w:t>
      </w:r>
      <w:r>
        <w:t xml:space="preserve">ased on data provided by the </w:t>
      </w:r>
      <w:r w:rsidR="00271721">
        <w:t>CER</w:t>
      </w:r>
      <w:r>
        <w:t xml:space="preserve"> from the REC Registry</w:t>
      </w:r>
      <w:r w:rsidR="00271721">
        <w:t>.</w:t>
      </w:r>
    </w:p>
    <w:p w14:paraId="504A74DF" w14:textId="5627B9B2" w:rsidR="0058212C" w:rsidRPr="0058212C" w:rsidRDefault="00F02042" w:rsidP="009E3AA3">
      <w:pPr>
        <w:spacing w:after="120" w:line="259" w:lineRule="auto"/>
        <w:ind w:left="709"/>
      </w:pPr>
      <w:r>
        <w:t xml:space="preserve">Grids </w:t>
      </w:r>
      <w:r w:rsidR="00983412">
        <w:t>are</w:t>
      </w:r>
      <w:r>
        <w:t xml:space="preserve"> the National Electricity Market (NEM), South-West Interconnected System (SWIS), Darwin, Katherine Interconnected System (DKIS) and the North-West Interconnected System (NWIS).</w:t>
      </w:r>
    </w:p>
    <w:p w14:paraId="6AD37AD5" w14:textId="5C58BB92" w:rsidR="00CB7CC7" w:rsidRDefault="00CB7CC7" w:rsidP="0058212C">
      <w:pPr>
        <w:pStyle w:val="Heading4"/>
        <w:ind w:left="0" w:firstLine="0"/>
      </w:pPr>
      <w:r>
        <w:t xml:space="preserve">Preliminary </w:t>
      </w:r>
      <w:r w:rsidR="00652430">
        <w:t>factors</w:t>
      </w:r>
      <w:r>
        <w:t xml:space="preserve"> for the 2023</w:t>
      </w:r>
      <w:r w:rsidR="00652430">
        <w:t>-24</w:t>
      </w:r>
      <w:r>
        <w:t xml:space="preserve"> NGER </w:t>
      </w:r>
      <w:r w:rsidR="00652430">
        <w:t>reporting year</w:t>
      </w:r>
    </w:p>
    <w:p w14:paraId="660FE665" w14:textId="1FC9FBAA" w:rsidR="00B50E7F" w:rsidRDefault="00CB7CC7" w:rsidP="00652430">
      <w:r>
        <w:t xml:space="preserve">A </w:t>
      </w:r>
      <w:r w:rsidR="00652430">
        <w:t xml:space="preserve">preliminary </w:t>
      </w:r>
      <w:r w:rsidRPr="007260F0">
        <w:rPr>
          <w:b/>
          <w:bCs/>
          <w:i/>
          <w:iCs/>
        </w:rPr>
        <w:t>RMF</w:t>
      </w:r>
      <w:r>
        <w:t xml:space="preserve"> of 0.81 </w:t>
      </w:r>
      <w:r w:rsidRPr="00266AD6">
        <w:t>k</w:t>
      </w:r>
      <w:r w:rsidR="00B92C63">
        <w:t>ilograms of</w:t>
      </w:r>
      <w:r w:rsidRPr="00266AD6">
        <w:t xml:space="preserve"> CO</w:t>
      </w:r>
      <w:r w:rsidRPr="00DE4136">
        <w:rPr>
          <w:vertAlign w:val="subscript"/>
        </w:rPr>
        <w:t>2</w:t>
      </w:r>
      <w:r w:rsidRPr="00266AD6">
        <w:t>-e</w:t>
      </w:r>
      <w:r w:rsidR="00271721">
        <w:t xml:space="preserve"> per </w:t>
      </w:r>
      <w:r w:rsidRPr="00266AD6">
        <w:t>kWh</w:t>
      </w:r>
      <w:r>
        <w:t xml:space="preserve"> has been calculated for use in the market-based method in the 2023</w:t>
      </w:r>
      <w:r w:rsidR="00652430">
        <w:t>-</w:t>
      </w:r>
      <w:r>
        <w:t>24 reporting year.</w:t>
      </w:r>
    </w:p>
    <w:p w14:paraId="2BAB3A2A" w14:textId="52510A84" w:rsidR="00652430" w:rsidRDefault="00652430" w:rsidP="00652430">
      <w:r>
        <w:t>Preliminary location-based factors for the 2023-24 reporting year are shown below.</w:t>
      </w:r>
    </w:p>
    <w:p w14:paraId="0A0D38B5" w14:textId="54104C34" w:rsidR="008C040B" w:rsidRPr="008C040B" w:rsidRDefault="008C040B" w:rsidP="00AC526D">
      <w:pPr>
        <w:keepNext/>
        <w:keepLines/>
        <w:rPr>
          <w:i/>
          <w:iCs/>
        </w:rPr>
      </w:pPr>
      <w:r w:rsidRPr="008C040B">
        <w:rPr>
          <w:i/>
          <w:iCs/>
        </w:rPr>
        <w:lastRenderedPageBreak/>
        <w:t xml:space="preserve">Table </w:t>
      </w:r>
      <w:r w:rsidRPr="008C040B">
        <w:rPr>
          <w:i/>
          <w:iCs/>
        </w:rPr>
        <w:fldChar w:fldCharType="begin"/>
      </w:r>
      <w:r w:rsidRPr="008C040B">
        <w:rPr>
          <w:i/>
          <w:iCs/>
        </w:rPr>
        <w:instrText xml:space="preserve"> SEQ Figure \* ARABIC </w:instrText>
      </w:r>
      <w:r w:rsidRPr="008C040B">
        <w:rPr>
          <w:i/>
          <w:iCs/>
        </w:rPr>
        <w:fldChar w:fldCharType="separate"/>
      </w:r>
      <w:r w:rsidRPr="008C040B">
        <w:rPr>
          <w:i/>
          <w:iCs/>
        </w:rPr>
        <w:t>1</w:t>
      </w:r>
      <w:r w:rsidRPr="008C040B">
        <w:rPr>
          <w:i/>
          <w:iCs/>
        </w:rPr>
        <w:fldChar w:fldCharType="end"/>
      </w:r>
      <w:r w:rsidRPr="008C040B">
        <w:rPr>
          <w:i/>
          <w:iCs/>
        </w:rPr>
        <w:t xml:space="preserve"> – Preliminary location-based emission factors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3678"/>
      </w:tblGrid>
      <w:tr w:rsidR="00652430" w:rsidRPr="005A3533" w14:paraId="5BA695DF" w14:textId="77777777" w:rsidTr="005A3533">
        <w:tc>
          <w:tcPr>
            <w:tcW w:w="2970" w:type="pct"/>
            <w:shd w:val="clear" w:color="auto" w:fill="D9D9D9" w:themeFill="background1" w:themeFillShade="D9"/>
          </w:tcPr>
          <w:p w14:paraId="5968E117" w14:textId="71919E6A" w:rsidR="00652430" w:rsidRPr="005A3533" w:rsidRDefault="00652430" w:rsidP="00F815F1">
            <w:pPr>
              <w:keepNext/>
              <w:keepLines/>
              <w:spacing w:before="60"/>
              <w:rPr>
                <w:b/>
              </w:rPr>
            </w:pPr>
            <w:r w:rsidRPr="005A3533">
              <w:rPr>
                <w:b/>
              </w:rPr>
              <w:t>Location</w:t>
            </w:r>
          </w:p>
        </w:tc>
        <w:tc>
          <w:tcPr>
            <w:tcW w:w="2030" w:type="pct"/>
            <w:shd w:val="clear" w:color="auto" w:fill="D9D9D9" w:themeFill="background1" w:themeFillShade="D9"/>
          </w:tcPr>
          <w:p w14:paraId="03F2AACB" w14:textId="4863B38F" w:rsidR="00996C05" w:rsidRPr="005A3533" w:rsidRDefault="00652430" w:rsidP="00F815F1">
            <w:pPr>
              <w:keepNext/>
              <w:keepLines/>
              <w:spacing w:before="60"/>
              <w:rPr>
                <w:b/>
              </w:rPr>
            </w:pPr>
            <w:r w:rsidRPr="005A3533">
              <w:rPr>
                <w:b/>
              </w:rPr>
              <w:t>2023-24 preliminary location</w:t>
            </w:r>
            <w:r w:rsidR="006A3F51" w:rsidRPr="005A3533">
              <w:rPr>
                <w:b/>
              </w:rPr>
              <w:t>-</w:t>
            </w:r>
            <w:r w:rsidRPr="005A3533">
              <w:rPr>
                <w:b/>
              </w:rPr>
              <w:t xml:space="preserve">based emission factor </w:t>
            </w:r>
          </w:p>
          <w:p w14:paraId="27900899" w14:textId="49F981BA" w:rsidR="00652430" w:rsidRPr="005A3533" w:rsidRDefault="00652430" w:rsidP="00F815F1">
            <w:pPr>
              <w:keepNext/>
              <w:keepLines/>
              <w:spacing w:before="60"/>
              <w:rPr>
                <w:b/>
              </w:rPr>
            </w:pPr>
            <w:r w:rsidRPr="005A3533">
              <w:rPr>
                <w:b/>
              </w:rPr>
              <w:t>(kg CO</w:t>
            </w:r>
            <w:r w:rsidRPr="009B1F47">
              <w:rPr>
                <w:b/>
                <w:vertAlign w:val="subscript"/>
              </w:rPr>
              <w:t>2</w:t>
            </w:r>
            <w:r w:rsidRPr="005A3533">
              <w:rPr>
                <w:b/>
              </w:rPr>
              <w:t>-e/kWh)</w:t>
            </w:r>
          </w:p>
        </w:tc>
      </w:tr>
      <w:tr w:rsidR="00652430" w:rsidRPr="004007AC" w14:paraId="1F633938" w14:textId="77777777" w:rsidTr="006A3F51">
        <w:tc>
          <w:tcPr>
            <w:tcW w:w="2970" w:type="pct"/>
            <w:shd w:val="clear" w:color="auto" w:fill="auto"/>
          </w:tcPr>
          <w:p w14:paraId="5995A1EE" w14:textId="77777777" w:rsidR="00652430" w:rsidRPr="004007AC" w:rsidRDefault="00652430" w:rsidP="00AC526D">
            <w:pPr>
              <w:pStyle w:val="Tabletext0"/>
              <w:keepLines/>
              <w:rPr>
                <w:rFonts w:asciiTheme="minorHAnsi" w:hAnsiTheme="minorHAnsi" w:cstheme="minorHAnsi"/>
              </w:rPr>
            </w:pPr>
            <w:r w:rsidRPr="004007AC">
              <w:rPr>
                <w:rFonts w:asciiTheme="minorHAnsi" w:hAnsiTheme="minorHAnsi" w:cstheme="minorHAnsi"/>
              </w:rPr>
              <w:t>New South Wales and Australian Capital Territory</w:t>
            </w:r>
          </w:p>
        </w:tc>
        <w:tc>
          <w:tcPr>
            <w:tcW w:w="2030" w:type="pct"/>
            <w:shd w:val="clear" w:color="auto" w:fill="auto"/>
          </w:tcPr>
          <w:p w14:paraId="5C721382" w14:textId="77777777" w:rsidR="00652430" w:rsidRPr="004007AC" w:rsidRDefault="00652430" w:rsidP="00AC526D">
            <w:pPr>
              <w:pStyle w:val="Tabletext0"/>
              <w:keepLines/>
              <w:jc w:val="center"/>
              <w:rPr>
                <w:rFonts w:asciiTheme="minorHAnsi" w:hAnsiTheme="minorHAnsi" w:cstheme="minorHAnsi"/>
              </w:rPr>
            </w:pPr>
            <w:r w:rsidRPr="004007AC">
              <w:rPr>
                <w:rFonts w:asciiTheme="minorHAnsi" w:hAnsiTheme="minorHAnsi" w:cstheme="minorHAnsi"/>
              </w:rPr>
              <w:t>0.68</w:t>
            </w:r>
          </w:p>
        </w:tc>
      </w:tr>
      <w:tr w:rsidR="00652430" w:rsidRPr="004007AC" w14:paraId="0F388F9C" w14:textId="77777777" w:rsidTr="006A3F51">
        <w:tc>
          <w:tcPr>
            <w:tcW w:w="2970" w:type="pct"/>
            <w:shd w:val="clear" w:color="auto" w:fill="auto"/>
          </w:tcPr>
          <w:p w14:paraId="2E4770CC" w14:textId="77777777" w:rsidR="00652430" w:rsidRPr="004007AC" w:rsidRDefault="00652430" w:rsidP="00AC526D">
            <w:pPr>
              <w:pStyle w:val="Tabletext0"/>
              <w:keepLines/>
              <w:rPr>
                <w:rFonts w:asciiTheme="minorHAnsi" w:hAnsiTheme="minorHAnsi" w:cstheme="minorHAnsi"/>
              </w:rPr>
            </w:pPr>
            <w:r w:rsidRPr="004007AC">
              <w:rPr>
                <w:rFonts w:asciiTheme="minorHAnsi" w:hAnsiTheme="minorHAnsi" w:cstheme="minorHAnsi"/>
              </w:rPr>
              <w:t>Victoria</w:t>
            </w:r>
          </w:p>
        </w:tc>
        <w:tc>
          <w:tcPr>
            <w:tcW w:w="2030" w:type="pct"/>
            <w:shd w:val="clear" w:color="auto" w:fill="auto"/>
          </w:tcPr>
          <w:p w14:paraId="05BF1941" w14:textId="77777777" w:rsidR="00652430" w:rsidRPr="004007AC" w:rsidRDefault="00652430" w:rsidP="00AC526D">
            <w:pPr>
              <w:pStyle w:val="Tabletext0"/>
              <w:keepLines/>
              <w:jc w:val="center"/>
              <w:rPr>
                <w:rFonts w:asciiTheme="minorHAnsi" w:hAnsiTheme="minorHAnsi" w:cstheme="minorHAnsi"/>
              </w:rPr>
            </w:pPr>
            <w:r w:rsidRPr="004007AC">
              <w:rPr>
                <w:rFonts w:asciiTheme="minorHAnsi" w:hAnsiTheme="minorHAnsi" w:cstheme="minorHAnsi"/>
              </w:rPr>
              <w:t>0.79</w:t>
            </w:r>
          </w:p>
        </w:tc>
      </w:tr>
      <w:tr w:rsidR="00652430" w:rsidRPr="004007AC" w14:paraId="06DA9BCE" w14:textId="77777777" w:rsidTr="006A3F51">
        <w:tc>
          <w:tcPr>
            <w:tcW w:w="2970" w:type="pct"/>
            <w:shd w:val="clear" w:color="auto" w:fill="auto"/>
          </w:tcPr>
          <w:p w14:paraId="07EA019B" w14:textId="77777777" w:rsidR="00652430" w:rsidRPr="004007AC" w:rsidRDefault="00652430" w:rsidP="00AC526D">
            <w:pPr>
              <w:pStyle w:val="Tabletext0"/>
              <w:keepLines/>
              <w:rPr>
                <w:rFonts w:asciiTheme="minorHAnsi" w:hAnsiTheme="minorHAnsi" w:cstheme="minorHAnsi"/>
              </w:rPr>
            </w:pPr>
            <w:r w:rsidRPr="004007AC">
              <w:rPr>
                <w:rFonts w:asciiTheme="minorHAnsi" w:hAnsiTheme="minorHAnsi" w:cstheme="minorHAnsi"/>
              </w:rPr>
              <w:t>Queensland</w:t>
            </w:r>
          </w:p>
        </w:tc>
        <w:tc>
          <w:tcPr>
            <w:tcW w:w="2030" w:type="pct"/>
            <w:shd w:val="clear" w:color="auto" w:fill="auto"/>
          </w:tcPr>
          <w:p w14:paraId="374C580C" w14:textId="77777777" w:rsidR="00652430" w:rsidRPr="004007AC" w:rsidRDefault="00652430" w:rsidP="00AC526D">
            <w:pPr>
              <w:pStyle w:val="Tabletext0"/>
              <w:keepLines/>
              <w:jc w:val="center"/>
              <w:rPr>
                <w:rFonts w:asciiTheme="minorHAnsi" w:hAnsiTheme="minorHAnsi" w:cstheme="minorHAnsi"/>
              </w:rPr>
            </w:pPr>
            <w:r w:rsidRPr="004007AC">
              <w:rPr>
                <w:rFonts w:asciiTheme="minorHAnsi" w:hAnsiTheme="minorHAnsi" w:cstheme="minorHAnsi"/>
              </w:rPr>
              <w:t>0.73</w:t>
            </w:r>
          </w:p>
        </w:tc>
      </w:tr>
      <w:tr w:rsidR="00652430" w:rsidRPr="004007AC" w14:paraId="2289241C" w14:textId="77777777" w:rsidTr="006A3F51">
        <w:tc>
          <w:tcPr>
            <w:tcW w:w="2970" w:type="pct"/>
            <w:shd w:val="clear" w:color="auto" w:fill="auto"/>
          </w:tcPr>
          <w:p w14:paraId="0B97E057" w14:textId="77777777" w:rsidR="00652430" w:rsidRPr="004007AC" w:rsidRDefault="00652430" w:rsidP="00AC526D">
            <w:pPr>
              <w:pStyle w:val="Tabletext0"/>
              <w:keepLines/>
              <w:rPr>
                <w:rFonts w:asciiTheme="minorHAnsi" w:hAnsiTheme="minorHAnsi" w:cstheme="minorHAnsi"/>
              </w:rPr>
            </w:pPr>
            <w:r w:rsidRPr="004007AC">
              <w:rPr>
                <w:rFonts w:asciiTheme="minorHAnsi" w:hAnsiTheme="minorHAnsi" w:cstheme="minorHAnsi"/>
              </w:rPr>
              <w:t>South Australia</w:t>
            </w:r>
          </w:p>
        </w:tc>
        <w:tc>
          <w:tcPr>
            <w:tcW w:w="2030" w:type="pct"/>
            <w:shd w:val="clear" w:color="auto" w:fill="auto"/>
          </w:tcPr>
          <w:p w14:paraId="5C862D6A" w14:textId="77777777" w:rsidR="00652430" w:rsidRPr="004007AC" w:rsidRDefault="00652430" w:rsidP="00AC526D">
            <w:pPr>
              <w:pStyle w:val="Tabletext0"/>
              <w:keepLines/>
              <w:jc w:val="center"/>
              <w:rPr>
                <w:rFonts w:asciiTheme="minorHAnsi" w:hAnsiTheme="minorHAnsi" w:cstheme="minorHAnsi"/>
              </w:rPr>
            </w:pPr>
            <w:r w:rsidRPr="004007AC">
              <w:rPr>
                <w:rFonts w:asciiTheme="minorHAnsi" w:hAnsiTheme="minorHAnsi" w:cstheme="minorHAnsi"/>
              </w:rPr>
              <w:t>0.25</w:t>
            </w:r>
          </w:p>
        </w:tc>
      </w:tr>
      <w:tr w:rsidR="00652430" w:rsidRPr="004007AC" w14:paraId="699CE649" w14:textId="77777777" w:rsidTr="006A3F51">
        <w:tc>
          <w:tcPr>
            <w:tcW w:w="2970" w:type="pct"/>
            <w:shd w:val="clear" w:color="auto" w:fill="auto"/>
          </w:tcPr>
          <w:p w14:paraId="023B0F88" w14:textId="77777777" w:rsidR="00652430" w:rsidRPr="004007AC" w:rsidRDefault="00652430" w:rsidP="00AC526D">
            <w:pPr>
              <w:pStyle w:val="Tabletext0"/>
              <w:keepLines/>
              <w:rPr>
                <w:rFonts w:asciiTheme="minorHAnsi" w:hAnsiTheme="minorHAnsi" w:cstheme="minorHAnsi"/>
              </w:rPr>
            </w:pPr>
            <w:r w:rsidRPr="004007AC">
              <w:rPr>
                <w:rFonts w:asciiTheme="minorHAnsi" w:hAnsiTheme="minorHAnsi" w:cstheme="minorHAnsi"/>
              </w:rPr>
              <w:t>South West Interconnected System in Western Australia</w:t>
            </w:r>
          </w:p>
        </w:tc>
        <w:tc>
          <w:tcPr>
            <w:tcW w:w="2030" w:type="pct"/>
            <w:shd w:val="clear" w:color="auto" w:fill="auto"/>
          </w:tcPr>
          <w:p w14:paraId="2ECF8137" w14:textId="77777777" w:rsidR="00652430" w:rsidRPr="004007AC" w:rsidRDefault="00652430" w:rsidP="00AC526D">
            <w:pPr>
              <w:pStyle w:val="Tabletext0"/>
              <w:keepLines/>
              <w:jc w:val="center"/>
              <w:rPr>
                <w:rFonts w:asciiTheme="minorHAnsi" w:hAnsiTheme="minorHAnsi" w:cstheme="minorHAnsi"/>
              </w:rPr>
            </w:pPr>
            <w:r w:rsidRPr="004007AC">
              <w:rPr>
                <w:rFonts w:asciiTheme="minorHAnsi" w:hAnsiTheme="minorHAnsi" w:cstheme="minorHAnsi"/>
              </w:rPr>
              <w:t>0.53</w:t>
            </w:r>
          </w:p>
        </w:tc>
      </w:tr>
      <w:tr w:rsidR="00652430" w:rsidRPr="004007AC" w14:paraId="653448CC" w14:textId="77777777" w:rsidTr="006A3F51">
        <w:tc>
          <w:tcPr>
            <w:tcW w:w="2970" w:type="pct"/>
            <w:shd w:val="clear" w:color="auto" w:fill="auto"/>
          </w:tcPr>
          <w:p w14:paraId="433B5E0E" w14:textId="77777777" w:rsidR="00652430" w:rsidRPr="004007AC" w:rsidRDefault="00652430" w:rsidP="00AC526D">
            <w:pPr>
              <w:pStyle w:val="Tabletext0"/>
              <w:keepLines/>
              <w:rPr>
                <w:rFonts w:asciiTheme="minorHAnsi" w:hAnsiTheme="minorHAnsi" w:cstheme="minorHAnsi"/>
              </w:rPr>
            </w:pPr>
            <w:r w:rsidRPr="004007AC">
              <w:rPr>
                <w:rFonts w:asciiTheme="minorHAnsi" w:hAnsiTheme="minorHAnsi" w:cstheme="minorHAnsi"/>
              </w:rPr>
              <w:t>Tasmania</w:t>
            </w:r>
          </w:p>
        </w:tc>
        <w:tc>
          <w:tcPr>
            <w:tcW w:w="2030" w:type="pct"/>
            <w:shd w:val="clear" w:color="auto" w:fill="auto"/>
          </w:tcPr>
          <w:p w14:paraId="57940944" w14:textId="77777777" w:rsidR="00652430" w:rsidRPr="004007AC" w:rsidRDefault="00652430" w:rsidP="00AC526D">
            <w:pPr>
              <w:pStyle w:val="Tabletext0"/>
              <w:keepLines/>
              <w:jc w:val="center"/>
              <w:rPr>
                <w:rFonts w:asciiTheme="minorHAnsi" w:hAnsiTheme="minorHAnsi" w:cstheme="minorHAnsi"/>
              </w:rPr>
            </w:pPr>
            <w:r w:rsidRPr="004007AC">
              <w:rPr>
                <w:rFonts w:asciiTheme="minorHAnsi" w:hAnsiTheme="minorHAnsi" w:cstheme="minorHAnsi"/>
              </w:rPr>
              <w:t>0.12</w:t>
            </w:r>
          </w:p>
        </w:tc>
      </w:tr>
      <w:tr w:rsidR="00652430" w:rsidRPr="004007AC" w14:paraId="19142F12" w14:textId="77777777" w:rsidTr="006A3F51">
        <w:tc>
          <w:tcPr>
            <w:tcW w:w="2970" w:type="pct"/>
            <w:shd w:val="clear" w:color="auto" w:fill="auto"/>
          </w:tcPr>
          <w:p w14:paraId="21D9A4CF" w14:textId="77777777" w:rsidR="00652430" w:rsidRPr="004007AC" w:rsidRDefault="00652430" w:rsidP="00AC526D">
            <w:pPr>
              <w:pStyle w:val="Tabletext0"/>
              <w:keepLines/>
              <w:rPr>
                <w:rFonts w:asciiTheme="minorHAnsi" w:hAnsiTheme="minorHAnsi" w:cstheme="minorHAnsi"/>
              </w:rPr>
            </w:pPr>
            <w:r w:rsidRPr="004007AC">
              <w:rPr>
                <w:rFonts w:asciiTheme="minorHAnsi" w:hAnsiTheme="minorHAnsi" w:cstheme="minorHAnsi"/>
              </w:rPr>
              <w:t>Northern Territory</w:t>
            </w:r>
          </w:p>
        </w:tc>
        <w:tc>
          <w:tcPr>
            <w:tcW w:w="2030" w:type="pct"/>
            <w:shd w:val="clear" w:color="auto" w:fill="auto"/>
          </w:tcPr>
          <w:p w14:paraId="359465DA" w14:textId="77777777" w:rsidR="00652430" w:rsidRPr="004007AC" w:rsidRDefault="00652430" w:rsidP="00AC526D">
            <w:pPr>
              <w:pStyle w:val="Tabletext0"/>
              <w:keepLines/>
              <w:jc w:val="center"/>
              <w:rPr>
                <w:rFonts w:asciiTheme="minorHAnsi" w:hAnsiTheme="minorHAnsi" w:cstheme="minorHAnsi"/>
              </w:rPr>
            </w:pPr>
            <w:r w:rsidRPr="004007AC">
              <w:rPr>
                <w:rFonts w:asciiTheme="minorHAnsi" w:hAnsiTheme="minorHAnsi" w:cstheme="minorHAnsi"/>
              </w:rPr>
              <w:t>0.54</w:t>
            </w:r>
          </w:p>
        </w:tc>
      </w:tr>
    </w:tbl>
    <w:p w14:paraId="19B49EC4" w14:textId="038845B7" w:rsidR="00B50E7F" w:rsidRDefault="00B50E7F" w:rsidP="00CB7CC7">
      <w:pPr>
        <w:spacing w:after="0" w:line="240" w:lineRule="auto"/>
      </w:pPr>
    </w:p>
    <w:p w14:paraId="1DE73D19" w14:textId="6D6D852B" w:rsidR="00B50E7F" w:rsidRDefault="00652430" w:rsidP="00B50E7F">
      <w:pPr>
        <w:pStyle w:val="Heading4"/>
      </w:pPr>
      <w:r>
        <w:t>Associated reportable information</w:t>
      </w:r>
    </w:p>
    <w:p w14:paraId="06C348FC" w14:textId="318B3089" w:rsidR="00B50E7F" w:rsidRDefault="00B50E7F" w:rsidP="00CB7CC7">
      <w:pPr>
        <w:spacing w:after="0" w:line="240" w:lineRule="auto"/>
      </w:pPr>
      <w:r>
        <w:t xml:space="preserve">To support the </w:t>
      </w:r>
      <w:r w:rsidR="00E74E8B">
        <w:t>market</w:t>
      </w:r>
      <w:r>
        <w:t>-based method, associated amendments to the NGER Regulations would be made to require reporting of:</w:t>
      </w:r>
    </w:p>
    <w:p w14:paraId="4D886169" w14:textId="77777777" w:rsidR="00B50E7F" w:rsidRDefault="00B50E7F" w:rsidP="00CB7CC7">
      <w:pPr>
        <w:spacing w:after="0" w:line="240" w:lineRule="auto"/>
      </w:pPr>
    </w:p>
    <w:p w14:paraId="413B73BC" w14:textId="22C86F58" w:rsidR="00B50E7F" w:rsidRPr="00EA024A" w:rsidRDefault="00B50E7F" w:rsidP="005937FF">
      <w:pPr>
        <w:pStyle w:val="ListParagraph"/>
        <w:numPr>
          <w:ilvl w:val="0"/>
          <w:numId w:val="20"/>
        </w:numPr>
        <w:spacing w:after="120" w:line="259" w:lineRule="auto"/>
        <w:ind w:left="714" w:hanging="357"/>
      </w:pPr>
      <w:r w:rsidRPr="00EA024A">
        <w:t xml:space="preserve">The number of </w:t>
      </w:r>
      <w:r w:rsidR="00C31281">
        <w:t>REC</w:t>
      </w:r>
      <w:r w:rsidRPr="00EA024A">
        <w:t xml:space="preserve">s voluntarily surrendered in the reporting year </w:t>
      </w:r>
      <w:r w:rsidR="00C31281">
        <w:t>(</w:t>
      </w:r>
      <w:r w:rsidR="00C31281" w:rsidRPr="00C31281">
        <w:rPr>
          <w:b/>
          <w:bCs/>
          <w:i/>
          <w:iCs/>
        </w:rPr>
        <w:t>X</w:t>
      </w:r>
      <w:r w:rsidR="00C31281">
        <w:t xml:space="preserve">) </w:t>
      </w:r>
      <w:r w:rsidRPr="00EA024A">
        <w:t xml:space="preserve">equivalent to </w:t>
      </w:r>
      <w:r w:rsidR="00271721">
        <w:t>MWh</w:t>
      </w:r>
      <w:r>
        <w:t>; and</w:t>
      </w:r>
    </w:p>
    <w:p w14:paraId="20D3C56C" w14:textId="7E643A7D" w:rsidR="00B50E7F" w:rsidRDefault="0080029F" w:rsidP="005937FF">
      <w:pPr>
        <w:pStyle w:val="ListParagraph"/>
        <w:numPr>
          <w:ilvl w:val="0"/>
          <w:numId w:val="20"/>
        </w:numPr>
        <w:spacing w:after="120" w:line="259" w:lineRule="auto"/>
        <w:ind w:left="714" w:hanging="357"/>
      </w:pPr>
      <w:r>
        <w:t>T</w:t>
      </w:r>
      <w:r w:rsidR="00C31281">
        <w:t xml:space="preserve">he </w:t>
      </w:r>
      <w:r w:rsidR="00B50E7F">
        <w:t>J</w:t>
      </w:r>
      <w:r w:rsidR="00B50E7F" w:rsidRPr="00EE4E86">
        <w:t>urisdictional renewable power percentage</w:t>
      </w:r>
      <w:r w:rsidR="00B50E7F">
        <w:t xml:space="preserve"> (</w:t>
      </w:r>
      <w:r w:rsidR="00B50E7F" w:rsidRPr="00C31281">
        <w:rPr>
          <w:b/>
          <w:bCs/>
          <w:i/>
          <w:iCs/>
        </w:rPr>
        <w:t>JRPP</w:t>
      </w:r>
      <w:r w:rsidR="00B50E7F">
        <w:t>).</w:t>
      </w:r>
    </w:p>
    <w:p w14:paraId="3FB85FCA" w14:textId="2A9DCC7B" w:rsidR="00D85E6F" w:rsidRPr="00185E99" w:rsidRDefault="00D85E6F" w:rsidP="00D85E6F">
      <w:pPr>
        <w:pStyle w:val="Heading3"/>
      </w:pPr>
      <w:bookmarkStart w:id="13" w:name="_Toc128662972"/>
      <w:bookmarkStart w:id="14" w:name="_Toc129179291"/>
      <w:bookmarkStart w:id="15" w:name="_Toc131170311"/>
      <w:r w:rsidRPr="00185E99">
        <w:t xml:space="preserve">B: Update to </w:t>
      </w:r>
      <w:r w:rsidR="00C83235">
        <w:t>M</w:t>
      </w:r>
      <w:r w:rsidRPr="00185E99">
        <w:t xml:space="preserve">ethod 1 used to calculate </w:t>
      </w:r>
      <w:r w:rsidR="00145D2C">
        <w:t>fugitive methane</w:t>
      </w:r>
      <w:r w:rsidRPr="00185E99">
        <w:t xml:space="preserve"> emissions from Queensland </w:t>
      </w:r>
      <w:r w:rsidR="003A32F3" w:rsidRPr="00185E99">
        <w:t>open</w:t>
      </w:r>
      <w:r w:rsidR="00014662">
        <w:t xml:space="preserve"> </w:t>
      </w:r>
      <w:r w:rsidR="003A32F3" w:rsidRPr="00185E99">
        <w:t>cut</w:t>
      </w:r>
      <w:r w:rsidRPr="00185E99">
        <w:t xml:space="preserve"> mines</w:t>
      </w:r>
      <w:bookmarkEnd w:id="13"/>
      <w:bookmarkEnd w:id="14"/>
      <w:bookmarkEnd w:id="15"/>
    </w:p>
    <w:p w14:paraId="2A69A251" w14:textId="3F3A0DB2" w:rsidR="00014662" w:rsidRDefault="00DD7F38" w:rsidP="00D85E6F">
      <w:r w:rsidRPr="00185E99">
        <w:t xml:space="preserve">Section 3.20 of the Measurement Determination </w:t>
      </w:r>
      <w:r w:rsidR="00014662">
        <w:t>sets out the default method (</w:t>
      </w:r>
      <w:r w:rsidR="00363E27">
        <w:t>Method 1</w:t>
      </w:r>
      <w:r w:rsidR="00014662">
        <w:t>)</w:t>
      </w:r>
      <w:r w:rsidR="00363E27">
        <w:t xml:space="preserve"> </w:t>
      </w:r>
      <w:r w:rsidR="0007174D">
        <w:t xml:space="preserve">for </w:t>
      </w:r>
      <w:r w:rsidR="00145D2C">
        <w:t>estimat</w:t>
      </w:r>
      <w:r w:rsidR="0007174D">
        <w:t>ing</w:t>
      </w:r>
      <w:r w:rsidRPr="00185E99">
        <w:t xml:space="preserve"> fugitive emissions of methane released during the extraction of coal from open</w:t>
      </w:r>
      <w:r w:rsidR="00014662">
        <w:t xml:space="preserve"> </w:t>
      </w:r>
      <w:r w:rsidRPr="00185E99">
        <w:t xml:space="preserve">cut mining. </w:t>
      </w:r>
    </w:p>
    <w:p w14:paraId="1F3F8D3F" w14:textId="312C317F" w:rsidR="00DD7F38" w:rsidRPr="00185E99" w:rsidRDefault="00DD7F38" w:rsidP="00D85E6F">
      <w:r w:rsidRPr="00185E99">
        <w:t>Six state-based emission factors are provided, in tonnes of methane (CO</w:t>
      </w:r>
      <w:r w:rsidRPr="00185E99">
        <w:rPr>
          <w:vertAlign w:val="subscript"/>
        </w:rPr>
        <w:t>2</w:t>
      </w:r>
      <w:r w:rsidRPr="00185E99">
        <w:t>-e) per tonne of run-of-mine coal extracted</w:t>
      </w:r>
      <w:r w:rsidR="00AA3254" w:rsidRPr="00185E99">
        <w:t>. In descending order of magnitude, these are:</w:t>
      </w:r>
    </w:p>
    <w:p w14:paraId="641A5A97" w14:textId="077398BA" w:rsidR="00DD7F38" w:rsidRPr="00185E99" w:rsidRDefault="00DD7F38" w:rsidP="007B7DC0">
      <w:pPr>
        <w:pStyle w:val="ListBullet"/>
        <w:numPr>
          <w:ilvl w:val="0"/>
          <w:numId w:val="14"/>
        </w:numPr>
        <w:spacing w:before="0"/>
        <w:ind w:left="714" w:hanging="357"/>
      </w:pPr>
      <w:r w:rsidRPr="00185E99">
        <w:t xml:space="preserve">0.061 for a mine in </w:t>
      </w:r>
      <w:r w:rsidR="00B3166E">
        <w:t>New South Wales</w:t>
      </w:r>
      <w:r w:rsidRPr="00185E99">
        <w:t>,</w:t>
      </w:r>
    </w:p>
    <w:p w14:paraId="62122F3E" w14:textId="16ACA7A4" w:rsidR="00DD7F38" w:rsidRPr="00185E99" w:rsidRDefault="00DD7F38" w:rsidP="007B7DC0">
      <w:pPr>
        <w:pStyle w:val="ListBullet"/>
        <w:numPr>
          <w:ilvl w:val="0"/>
          <w:numId w:val="14"/>
        </w:numPr>
        <w:spacing w:before="0"/>
        <w:ind w:left="714" w:hanging="357"/>
      </w:pPr>
      <w:r w:rsidRPr="00185E99">
        <w:t xml:space="preserve">0.023 for a mine in </w:t>
      </w:r>
      <w:r w:rsidR="00B3166E">
        <w:t xml:space="preserve">Queensland </w:t>
      </w:r>
      <w:r w:rsidRPr="00185E99">
        <w:t xml:space="preserve">or </w:t>
      </w:r>
      <w:r w:rsidR="00B3166E">
        <w:t>Western Australia</w:t>
      </w:r>
      <w:r w:rsidRPr="00185E99">
        <w:t>,</w:t>
      </w:r>
    </w:p>
    <w:p w14:paraId="6EAB35F0" w14:textId="208EC86F" w:rsidR="00DD7F38" w:rsidRPr="00185E99" w:rsidRDefault="00DD7F38" w:rsidP="007B7DC0">
      <w:pPr>
        <w:pStyle w:val="ListBullet"/>
        <w:numPr>
          <w:ilvl w:val="0"/>
          <w:numId w:val="14"/>
        </w:numPr>
        <w:spacing w:before="0"/>
        <w:ind w:left="714" w:hanging="357"/>
      </w:pPr>
      <w:r w:rsidRPr="00185E99">
        <w:t>0.019 for a mine in Tas</w:t>
      </w:r>
      <w:r w:rsidR="00B3166E">
        <w:t>mania</w:t>
      </w:r>
      <w:r w:rsidRPr="00185E99">
        <w:t>, and</w:t>
      </w:r>
    </w:p>
    <w:p w14:paraId="124BD20C" w14:textId="78A7EA42" w:rsidR="00DD7F38" w:rsidRPr="00185E99" w:rsidRDefault="00DD7F38" w:rsidP="007B7DC0">
      <w:pPr>
        <w:pStyle w:val="ListBullet"/>
        <w:numPr>
          <w:ilvl w:val="0"/>
          <w:numId w:val="14"/>
        </w:numPr>
        <w:spacing w:before="0"/>
        <w:ind w:left="714" w:hanging="357"/>
      </w:pPr>
      <w:r w:rsidRPr="00185E99">
        <w:t xml:space="preserve">0.0003 for a mine in </w:t>
      </w:r>
      <w:r w:rsidR="00B3166E">
        <w:t xml:space="preserve">South Australia </w:t>
      </w:r>
      <w:r w:rsidRPr="00185E99">
        <w:t>or Vic</w:t>
      </w:r>
      <w:r w:rsidR="00B3166E">
        <w:t>toria</w:t>
      </w:r>
      <w:r w:rsidRPr="00185E99">
        <w:t>.</w:t>
      </w:r>
    </w:p>
    <w:p w14:paraId="01C5E470" w14:textId="155970CD" w:rsidR="00290922" w:rsidRPr="00185E99" w:rsidRDefault="003A32F3" w:rsidP="003A32F3">
      <w:r w:rsidRPr="00185E99">
        <w:t xml:space="preserve">The majority of </w:t>
      </w:r>
      <w:r w:rsidR="00014662">
        <w:t>open cut</w:t>
      </w:r>
      <w:r w:rsidRPr="00185E99">
        <w:t xml:space="preserve"> mines in Australia are located in Queensland and New South Wales. </w:t>
      </w:r>
      <w:r w:rsidR="00DD7F38" w:rsidRPr="00185E99">
        <w:t xml:space="preserve">The </w:t>
      </w:r>
      <w:r w:rsidR="00002E86">
        <w:t xml:space="preserve">Method 1 </w:t>
      </w:r>
      <w:r w:rsidR="00DD7F38" w:rsidRPr="00185E99">
        <w:t>factor</w:t>
      </w:r>
      <w:r w:rsidRPr="00185E99">
        <w:t>s</w:t>
      </w:r>
      <w:r w:rsidR="00DD7F38" w:rsidRPr="00185E99">
        <w:t xml:space="preserve"> </w:t>
      </w:r>
      <w:r w:rsidR="00002E86">
        <w:t xml:space="preserve">above for </w:t>
      </w:r>
      <w:r w:rsidR="00DD7F38" w:rsidRPr="00185E99">
        <w:t xml:space="preserve">Queensland </w:t>
      </w:r>
      <w:r w:rsidRPr="00185E99">
        <w:t xml:space="preserve">and New South Wales </w:t>
      </w:r>
      <w:r w:rsidR="00B24A13" w:rsidRPr="00185E99">
        <w:t>open</w:t>
      </w:r>
      <w:r w:rsidR="00014662">
        <w:t xml:space="preserve"> </w:t>
      </w:r>
      <w:r w:rsidR="00B24A13" w:rsidRPr="00185E99">
        <w:t>cut</w:t>
      </w:r>
      <w:r w:rsidRPr="00185E99">
        <w:t xml:space="preserve"> mines were</w:t>
      </w:r>
      <w:r w:rsidR="00DD7F38" w:rsidRPr="00185E99">
        <w:t xml:space="preserve"> derived from a </w:t>
      </w:r>
      <w:r w:rsidR="00DD7F38" w:rsidRPr="00185E99">
        <w:lastRenderedPageBreak/>
        <w:t xml:space="preserve">1993 </w:t>
      </w:r>
      <w:r w:rsidR="00290922" w:rsidRPr="00185E99">
        <w:t>CSIRO</w:t>
      </w:r>
      <w:r w:rsidRPr="00185E99">
        <w:t xml:space="preserve"> </w:t>
      </w:r>
      <w:r w:rsidR="00B24A13" w:rsidRPr="00185E99">
        <w:t>study</w:t>
      </w:r>
      <w:r w:rsidRPr="00185E99">
        <w:rPr>
          <w:rStyle w:val="FootnoteReference"/>
          <w:i/>
        </w:rPr>
        <w:footnoteReference w:id="3"/>
      </w:r>
      <w:r w:rsidR="00002E86">
        <w:t xml:space="preserve"> which </w:t>
      </w:r>
      <w:r w:rsidR="00290922" w:rsidRPr="00185E99">
        <w:t>measured methane fluxes in a small number of locations in the Bowen basin</w:t>
      </w:r>
      <w:r w:rsidR="00B24A13" w:rsidRPr="00185E99">
        <w:t xml:space="preserve"> to calculate a Queensland methane emissions factor.</w:t>
      </w:r>
    </w:p>
    <w:p w14:paraId="3CB81A89" w14:textId="213CEB64" w:rsidR="009D46D1" w:rsidRPr="00185E99" w:rsidRDefault="009D46D1" w:rsidP="003A32F3">
      <w:r w:rsidRPr="00185E99">
        <w:t>Recent spatial data on methane concentrations in air</w:t>
      </w:r>
      <w:r w:rsidR="00543692" w:rsidRPr="00185E99">
        <w:t xml:space="preserve"> </w:t>
      </w:r>
      <w:r w:rsidRPr="00185E99">
        <w:t xml:space="preserve">columns below the European Space Agency satellite ‘Sentinel 5p’ have been used by some researchers to make ‘top-down’ estimates of methane fluxes across Australia and around the world. Some of these analyses were targeted </w:t>
      </w:r>
      <w:r w:rsidR="000E296A">
        <w:t xml:space="preserve">to a particular geographic region </w:t>
      </w:r>
      <w:r w:rsidRPr="00185E99">
        <w:t xml:space="preserve">(e.g. the Bowen Basin, Sadavarte </w:t>
      </w:r>
      <w:r w:rsidRPr="007B7DC0">
        <w:rPr>
          <w:i/>
          <w:iCs/>
        </w:rPr>
        <w:t>et al</w:t>
      </w:r>
      <w:r w:rsidRPr="00185E99">
        <w:t xml:space="preserve"> 2021</w:t>
      </w:r>
      <w:r w:rsidR="00085545" w:rsidRPr="00185E99">
        <w:rPr>
          <w:rStyle w:val="FootnoteReference"/>
        </w:rPr>
        <w:footnoteReference w:id="4"/>
      </w:r>
      <w:r w:rsidRPr="00185E99">
        <w:t xml:space="preserve">) </w:t>
      </w:r>
      <w:r w:rsidR="000E296A">
        <w:t xml:space="preserve">while others were global </w:t>
      </w:r>
      <w:r w:rsidRPr="00185E99">
        <w:t>(Deng et. al 2021</w:t>
      </w:r>
      <w:r w:rsidR="00085545" w:rsidRPr="00185E99">
        <w:rPr>
          <w:rStyle w:val="FootnoteReference"/>
        </w:rPr>
        <w:footnoteReference w:id="5"/>
      </w:r>
      <w:r w:rsidRPr="00185E99">
        <w:t>).</w:t>
      </w:r>
    </w:p>
    <w:p w14:paraId="2EBCC627" w14:textId="70FE1F95" w:rsidR="00ED5350" w:rsidRDefault="00145D2C" w:rsidP="00145D2C">
      <w:r w:rsidRPr="004049B2">
        <w:t xml:space="preserve">Technical challenges </w:t>
      </w:r>
      <w:r>
        <w:t xml:space="preserve">currently </w:t>
      </w:r>
      <w:r w:rsidRPr="004049B2">
        <w:t xml:space="preserve">prevent </w:t>
      </w:r>
      <w:r>
        <w:t xml:space="preserve">such </w:t>
      </w:r>
      <w:r w:rsidRPr="004049B2">
        <w:t>satellite data, by itself, producing reliable, ‘top-down’ emission</w:t>
      </w:r>
      <w:r w:rsidR="00ED5350">
        <w:t xml:space="preserve"> estimates</w:t>
      </w:r>
      <w:r w:rsidRPr="004049B2">
        <w:t xml:space="preserve">. </w:t>
      </w:r>
      <w:r>
        <w:t>T</w:t>
      </w:r>
      <w:r w:rsidRPr="004049B2">
        <w:t xml:space="preserve">he </w:t>
      </w:r>
      <w:r>
        <w:t>D</w:t>
      </w:r>
      <w:r w:rsidRPr="004049B2">
        <w:t xml:space="preserve">epartment </w:t>
      </w:r>
      <w:r w:rsidR="00ED5350">
        <w:t>published an explanation of</w:t>
      </w:r>
      <w:r w:rsidRPr="004049B2">
        <w:t xml:space="preserve"> the</w:t>
      </w:r>
      <w:r>
        <w:t>se</w:t>
      </w:r>
      <w:r w:rsidRPr="004049B2">
        <w:t xml:space="preserve"> technical challenges in its </w:t>
      </w:r>
      <w:r w:rsidRPr="00CC3B70">
        <w:rPr>
          <w:i/>
          <w:iCs/>
        </w:rPr>
        <w:t>Quarterly Update of Australia’s National Greenhouse Gas Inventory: March 2021</w:t>
      </w:r>
      <w:r>
        <w:rPr>
          <w:rStyle w:val="FootnoteReference"/>
          <w:i/>
          <w:iCs/>
        </w:rPr>
        <w:footnoteReference w:id="6"/>
      </w:r>
      <w:r w:rsidRPr="004049B2">
        <w:t>.</w:t>
      </w:r>
      <w:r>
        <w:t xml:space="preserve"> Th</w:t>
      </w:r>
      <w:r w:rsidRPr="00185E99">
        <w:t xml:space="preserve">e emergence of </w:t>
      </w:r>
      <w:r>
        <w:t xml:space="preserve">the </w:t>
      </w:r>
      <w:r w:rsidRPr="00185E99">
        <w:t>satellite</w:t>
      </w:r>
      <w:r>
        <w:t>-based methane emissions analysis of Australia</w:t>
      </w:r>
      <w:r w:rsidRPr="00185E99">
        <w:t xml:space="preserve"> </w:t>
      </w:r>
      <w:r w:rsidR="00ED5350">
        <w:t xml:space="preserve">did however </w:t>
      </w:r>
      <w:r w:rsidRPr="00185E99">
        <w:t xml:space="preserve">prompt </w:t>
      </w:r>
      <w:r>
        <w:t>the Department</w:t>
      </w:r>
      <w:r w:rsidRPr="00185E99">
        <w:t xml:space="preserve"> to review its existing methods for the estimation of fugitive </w:t>
      </w:r>
      <w:r w:rsidR="00ED5350" w:rsidRPr="00185E99">
        <w:t xml:space="preserve">methane </w:t>
      </w:r>
      <w:r w:rsidRPr="00185E99">
        <w:t xml:space="preserve">emissions from Queensland </w:t>
      </w:r>
      <w:r w:rsidR="00014662">
        <w:t>open cut</w:t>
      </w:r>
      <w:r w:rsidRPr="00185E99">
        <w:t xml:space="preserve"> mines.</w:t>
      </w:r>
      <w:r w:rsidR="009D46D1" w:rsidRPr="00185E99">
        <w:t xml:space="preserve"> </w:t>
      </w:r>
    </w:p>
    <w:p w14:paraId="1FD95A81" w14:textId="391F1087" w:rsidR="00290922" w:rsidRPr="00185E99" w:rsidRDefault="00ED5350" w:rsidP="00ED5350">
      <w:r w:rsidRPr="00185E99">
        <w:t>The</w:t>
      </w:r>
      <w:r>
        <w:t xml:space="preserve"> Department’s</w:t>
      </w:r>
      <w:r w:rsidRPr="00185E99">
        <w:t xml:space="preserve"> </w:t>
      </w:r>
      <w:r>
        <w:t xml:space="preserve">review identified data </w:t>
      </w:r>
      <w:r w:rsidRPr="00185E99">
        <w:t>published through the Queensland Government’s Petroleum Exploration Dataset</w:t>
      </w:r>
      <w:r w:rsidRPr="00185E99">
        <w:rPr>
          <w:rStyle w:val="FootnoteReference"/>
        </w:rPr>
        <w:footnoteReference w:id="7"/>
      </w:r>
      <w:r>
        <w:t xml:space="preserve"> that was more detailed and recent than the previously used data</w:t>
      </w:r>
      <w:r w:rsidRPr="00185E99">
        <w:t xml:space="preserve">. </w:t>
      </w:r>
      <w:r w:rsidRPr="001627F1">
        <w:t xml:space="preserve">The </w:t>
      </w:r>
      <w:r>
        <w:t>previously</w:t>
      </w:r>
      <w:r w:rsidR="000E296A">
        <w:t xml:space="preserve"> </w:t>
      </w:r>
      <w:r>
        <w:t xml:space="preserve">used </w:t>
      </w:r>
      <w:r w:rsidRPr="001627F1">
        <w:t>1993 CSIRO study included twelve samples</w:t>
      </w:r>
      <w:r>
        <w:t>,</w:t>
      </w:r>
      <w:r w:rsidRPr="001627F1">
        <w:t xml:space="preserve"> compared with </w:t>
      </w:r>
      <w:r>
        <w:t xml:space="preserve">these </w:t>
      </w:r>
      <w:r w:rsidRPr="001627F1">
        <w:t xml:space="preserve">new data </w:t>
      </w:r>
      <w:r>
        <w:t>which included</w:t>
      </w:r>
      <w:r w:rsidRPr="001627F1">
        <w:t xml:space="preserve"> approximately four thousand samples.</w:t>
      </w:r>
      <w:r>
        <w:t xml:space="preserve"> </w:t>
      </w:r>
      <w:r w:rsidR="00290922" w:rsidRPr="00185E99">
        <w:t>Th</w:t>
      </w:r>
      <w:r>
        <w:t>e Queensland Government</w:t>
      </w:r>
      <w:r w:rsidR="00290922" w:rsidRPr="00185E99">
        <w:t xml:space="preserve"> dataset includes geographical and chemical</w:t>
      </w:r>
      <w:r w:rsidR="00E344A0" w:rsidRPr="00185E99">
        <w:t xml:space="preserve"> composition</w:t>
      </w:r>
      <w:r w:rsidR="00290922" w:rsidRPr="00185E99">
        <w:t xml:space="preserve"> data relating to drilling of </w:t>
      </w:r>
      <w:r w:rsidR="00E344A0" w:rsidRPr="00185E99">
        <w:t xml:space="preserve">the </w:t>
      </w:r>
      <w:r w:rsidR="00290922" w:rsidRPr="00185E99">
        <w:t>petroleum wells, stratigraphic bores, and coal and mineral boreholes.</w:t>
      </w:r>
    </w:p>
    <w:p w14:paraId="20A6FF3E" w14:textId="77C9E388" w:rsidR="00002E86" w:rsidRDefault="008C7FC8" w:rsidP="00ED5350">
      <w:r w:rsidRPr="00185E99">
        <w:t xml:space="preserve">Using these data, </w:t>
      </w:r>
      <w:r w:rsidR="00ED5350">
        <w:t xml:space="preserve">further contextualised using information from environmental impact assessments and approvals where available, </w:t>
      </w:r>
      <w:r w:rsidRPr="00185E99">
        <w:t>a</w:t>
      </w:r>
      <w:r w:rsidR="008E6687">
        <w:t>n updated</w:t>
      </w:r>
      <w:r w:rsidRPr="00185E99">
        <w:t xml:space="preserve"> emissions factor </w:t>
      </w:r>
      <w:r w:rsidR="00ED5350">
        <w:t xml:space="preserve">for Queensland </w:t>
      </w:r>
      <w:r w:rsidR="00014662">
        <w:t>open cut</w:t>
      </w:r>
      <w:r w:rsidR="00ED5350">
        <w:t xml:space="preserve"> mines </w:t>
      </w:r>
      <w:r w:rsidRPr="00185E99">
        <w:t>was derived and implemented</w:t>
      </w:r>
      <w:r w:rsidR="00002E86">
        <w:t xml:space="preserve"> in Australia’s National Inventory</w:t>
      </w:r>
      <w:r w:rsidR="00B55961">
        <w:t>.</w:t>
      </w:r>
    </w:p>
    <w:p w14:paraId="35740E2F" w14:textId="5EFEAA49" w:rsidR="00ED5350" w:rsidRDefault="00002E86" w:rsidP="00ED5350">
      <w:r>
        <w:t xml:space="preserve">The updated emission factor was applied </w:t>
      </w:r>
      <w:r w:rsidR="00ED5350">
        <w:t xml:space="preserve">in the </w:t>
      </w:r>
      <w:r w:rsidR="00ED5350" w:rsidRPr="001D269F">
        <w:rPr>
          <w:i/>
          <w:iCs/>
        </w:rPr>
        <w:t>Quarterly Update of Australia’s National Greenhouse Gas Inventory: June 2021</w:t>
      </w:r>
      <w:r w:rsidR="00ED5350">
        <w:rPr>
          <w:rStyle w:val="FootnoteReference"/>
          <w:i/>
          <w:iCs/>
        </w:rPr>
        <w:footnoteReference w:id="8"/>
      </w:r>
      <w:r w:rsidR="00ED5350" w:rsidRPr="00584890">
        <w:t xml:space="preserve"> (published 30</w:t>
      </w:r>
      <w:r w:rsidR="00ED5350">
        <w:t> </w:t>
      </w:r>
      <w:r w:rsidR="00ED5350" w:rsidRPr="00584890">
        <w:t>November 2021)</w:t>
      </w:r>
      <w:r w:rsidR="00ED5350">
        <w:t xml:space="preserve">. </w:t>
      </w:r>
      <w:r>
        <w:t xml:space="preserve">It </w:t>
      </w:r>
      <w:r w:rsidR="008E6687">
        <w:t>was subsequently implemented</w:t>
      </w:r>
      <w:r w:rsidR="00ED5350">
        <w:t xml:space="preserve"> in Australia’s</w:t>
      </w:r>
      <w:r w:rsidR="00ED5350" w:rsidRPr="00185E99">
        <w:t xml:space="preserve"> </w:t>
      </w:r>
      <w:r w:rsidR="00ED5350" w:rsidRPr="00C91146">
        <w:rPr>
          <w:i/>
          <w:iCs/>
        </w:rPr>
        <w:t>National Inventory Report 2020</w:t>
      </w:r>
      <w:r w:rsidR="00ED5350" w:rsidRPr="00185E99">
        <w:rPr>
          <w:rStyle w:val="FootnoteReference"/>
        </w:rPr>
        <w:footnoteReference w:id="9"/>
      </w:r>
      <w:r w:rsidR="00ED5350">
        <w:t xml:space="preserve"> to the U</w:t>
      </w:r>
      <w:r w:rsidR="00C75AC4">
        <w:t>nited Nations Framework Convention on Climate Change (UNFCCC)</w:t>
      </w:r>
      <w:r w:rsidR="00ED5350">
        <w:t xml:space="preserve">, submitted in May 2022. The </w:t>
      </w:r>
      <w:r w:rsidR="008E6687">
        <w:t>updated</w:t>
      </w:r>
      <w:r w:rsidR="00ED5350">
        <w:t xml:space="preserve"> emission factor was reviewed by an UNFCCC </w:t>
      </w:r>
      <w:r w:rsidR="00ED5350">
        <w:lastRenderedPageBreak/>
        <w:t xml:space="preserve">expert </w:t>
      </w:r>
      <w:r w:rsidR="008E6687">
        <w:t>inventory</w:t>
      </w:r>
      <w:r w:rsidR="00ED5350">
        <w:t xml:space="preserve"> team in September 2022 as part of the annual review of </w:t>
      </w:r>
      <w:r w:rsidR="008E6687">
        <w:t>that</w:t>
      </w:r>
      <w:r w:rsidR="00ED5350">
        <w:t xml:space="preserve"> Report. The </w:t>
      </w:r>
      <w:r w:rsidR="008E6687">
        <w:t>expert</w:t>
      </w:r>
      <w:r w:rsidR="00ED5350">
        <w:t xml:space="preserve"> team raised no concerns with the </w:t>
      </w:r>
      <w:r w:rsidR="008E6687">
        <w:t>new emissions factor</w:t>
      </w:r>
      <w:r w:rsidR="00ED5350" w:rsidRPr="00185E99">
        <w:t xml:space="preserve">. </w:t>
      </w:r>
    </w:p>
    <w:p w14:paraId="524F2A8F" w14:textId="6AD7A05D" w:rsidR="00927C86" w:rsidRPr="00185E99" w:rsidRDefault="00927C86" w:rsidP="003A32F3">
      <w:r w:rsidRPr="00185E99">
        <w:t xml:space="preserve">The </w:t>
      </w:r>
      <w:r w:rsidR="008E6687">
        <w:t xml:space="preserve">updated </w:t>
      </w:r>
      <w:r w:rsidRPr="00185E99">
        <w:t>emission factor was derived by:</w:t>
      </w:r>
    </w:p>
    <w:p w14:paraId="5C3C50D1" w14:textId="00720C7E" w:rsidR="00927C86" w:rsidRPr="00185E99" w:rsidRDefault="00927C86" w:rsidP="005937FF">
      <w:pPr>
        <w:pStyle w:val="ListBullet"/>
        <w:numPr>
          <w:ilvl w:val="0"/>
          <w:numId w:val="14"/>
        </w:numPr>
      </w:pPr>
      <w:r w:rsidRPr="00185E99">
        <w:t xml:space="preserve">Processing the petroleum dataset to exclude gas content data </w:t>
      </w:r>
      <w:r w:rsidR="00AE3A0F" w:rsidRPr="00185E99">
        <w:t>outside of active coal mine fields,</w:t>
      </w:r>
    </w:p>
    <w:p w14:paraId="36B3F4AD" w14:textId="32B67E9B" w:rsidR="00AE3A0F" w:rsidRPr="00185E99" w:rsidRDefault="00AE3A0F" w:rsidP="005937FF">
      <w:pPr>
        <w:pStyle w:val="ListBullet"/>
        <w:numPr>
          <w:ilvl w:val="0"/>
          <w:numId w:val="14"/>
        </w:numPr>
      </w:pPr>
      <w:r w:rsidRPr="00185E99">
        <w:t>Aggregating drillhole observations into 50 metre depth classes by average and median values, and</w:t>
      </w:r>
    </w:p>
    <w:p w14:paraId="277BD135" w14:textId="602FB894" w:rsidR="00927C86" w:rsidRPr="00185E99" w:rsidRDefault="00927C86" w:rsidP="005937FF">
      <w:pPr>
        <w:pStyle w:val="ListBullet"/>
        <w:numPr>
          <w:ilvl w:val="0"/>
          <w:numId w:val="14"/>
        </w:numPr>
      </w:pPr>
      <w:r w:rsidRPr="00185E99">
        <w:t>Assuming all gas contained within the coal seam will be released upon the coal’s extraction</w:t>
      </w:r>
      <w:r w:rsidR="00AE3A0F" w:rsidRPr="00185E99">
        <w:t>.</w:t>
      </w:r>
    </w:p>
    <w:p w14:paraId="51277691" w14:textId="6D2FF490" w:rsidR="002B09AD" w:rsidRDefault="002B09AD" w:rsidP="0058212C">
      <w:r>
        <w:t>As outlined in Figure 1, the analysed data shows a</w:t>
      </w:r>
      <w:r w:rsidRPr="00185E99">
        <w:t xml:space="preserve"> linear relationship between the methane content of the strata and the depth class </w:t>
      </w:r>
      <w:r w:rsidR="006F570F">
        <w:t xml:space="preserve">at which </w:t>
      </w:r>
      <w:r w:rsidRPr="00185E99">
        <w:t>the measurement was taken (</w:t>
      </w:r>
      <w:r w:rsidRPr="00185E99">
        <w:fldChar w:fldCharType="begin" w:fldLock="1"/>
      </w:r>
      <w:r w:rsidRPr="00185E99">
        <w:instrText xml:space="preserve"> REF _Ref123731039 \h </w:instrText>
      </w:r>
      <w:r>
        <w:instrText xml:space="preserve"> \* MERGEFORMAT </w:instrText>
      </w:r>
      <w:r w:rsidRPr="00185E99">
        <w:fldChar w:fldCharType="separate"/>
      </w:r>
      <w:r w:rsidRPr="00185E99">
        <w:t>Figure 1</w:t>
      </w:r>
      <w:r w:rsidRPr="00185E99">
        <w:fldChar w:fldCharType="end"/>
      </w:r>
      <w:r w:rsidRPr="00185E99">
        <w:t xml:space="preserve">). </w:t>
      </w:r>
    </w:p>
    <w:p w14:paraId="71FC7835" w14:textId="77777777" w:rsidR="002B09AD" w:rsidRPr="00185E99" w:rsidRDefault="002B09AD" w:rsidP="0058212C">
      <w:pPr>
        <w:keepNext/>
        <w:keepLines/>
      </w:pPr>
      <w:bookmarkStart w:id="16" w:name="_Toc128573806"/>
      <w:r w:rsidRPr="00185E99">
        <w:t xml:space="preserve">Figure </w:t>
      </w:r>
      <w:fldSimple w:instr=" SEQ Figure \* ARABIC ">
        <w:r w:rsidRPr="00185E99">
          <w:t>1</w:t>
        </w:r>
      </w:fldSimple>
      <w:r w:rsidRPr="00185E99">
        <w:t xml:space="preserve"> – Methane content by depth class</w:t>
      </w:r>
      <w:bookmarkEnd w:id="16"/>
    </w:p>
    <w:p w14:paraId="7D9C79CB" w14:textId="77777777" w:rsidR="002B09AD" w:rsidRPr="00185E99" w:rsidRDefault="002B09AD" w:rsidP="0058212C">
      <w:pPr>
        <w:pStyle w:val="ListBullet"/>
        <w:keepNext/>
        <w:keepLines/>
        <w:ind w:left="0" w:firstLine="0"/>
      </w:pPr>
      <w:r>
        <w:rPr>
          <w:noProof/>
          <w:lang w:eastAsia="en-AU"/>
        </w:rPr>
        <w:drawing>
          <wp:inline distT="0" distB="0" distL="0" distR="0" wp14:anchorId="570C2767" wp14:editId="14224575">
            <wp:extent cx="5391150" cy="2838450"/>
            <wp:effectExtent l="0" t="0" r="0" b="0"/>
            <wp:docPr id="4" name="Chart 4" descr="A chart showing a linear relationship between Emissions and Depth class for open cut coal mines.">
              <a:extLst xmlns:a="http://schemas.openxmlformats.org/drawingml/2006/main">
                <a:ext uri="{FF2B5EF4-FFF2-40B4-BE49-F238E27FC236}">
                  <a16:creationId xmlns:a16="http://schemas.microsoft.com/office/drawing/2014/main" id="{74B7C3EE-8CEA-47CC-BC05-5A68286B8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185E99" w:rsidDel="00FF0709">
        <w:rPr>
          <w:noProof/>
        </w:rPr>
        <w:t xml:space="preserve"> </w:t>
      </w:r>
    </w:p>
    <w:p w14:paraId="76F95A5A" w14:textId="63C61DFD" w:rsidR="002B09AD" w:rsidRPr="0058212C" w:rsidRDefault="002B09AD" w:rsidP="0058212C">
      <w:pPr>
        <w:pStyle w:val="ListBullet"/>
        <w:keepNext/>
        <w:keepLines/>
        <w:ind w:left="0" w:firstLine="0"/>
        <w:rPr>
          <w:sz w:val="18"/>
          <w:szCs w:val="18"/>
        </w:rPr>
      </w:pPr>
      <w:r w:rsidRPr="0058212C">
        <w:rPr>
          <w:sz w:val="18"/>
          <w:szCs w:val="18"/>
        </w:rPr>
        <w:t>Data sourced from the Queensland Petroleum Exploration Database (QPED) (Business</w:t>
      </w:r>
      <w:r w:rsidR="004B006E">
        <w:rPr>
          <w:sz w:val="18"/>
          <w:szCs w:val="18"/>
        </w:rPr>
        <w:t xml:space="preserve"> Queensland</w:t>
      </w:r>
      <w:r w:rsidRPr="0058212C">
        <w:rPr>
          <w:sz w:val="18"/>
          <w:szCs w:val="18"/>
        </w:rPr>
        <w:t>, 2022) and environmental impact reports, analysed and graphed by DCCEEW (2022).</w:t>
      </w:r>
    </w:p>
    <w:p w14:paraId="6F271701" w14:textId="4E8E72A2" w:rsidR="003A32F3" w:rsidRPr="00185E99" w:rsidRDefault="00B055AC" w:rsidP="003A32F3">
      <w:r w:rsidRPr="00185E99">
        <w:t xml:space="preserve">A review of coal mining environmental and planning documents was conducted to determine common operating depths of Queensland </w:t>
      </w:r>
      <w:r w:rsidR="00014662">
        <w:t>open cut</w:t>
      </w:r>
      <w:r w:rsidRPr="00185E99">
        <w:t xml:space="preserve"> mines. These depths were combined with the average methane content analysis presented in </w:t>
      </w:r>
      <w:r w:rsidRPr="00185E99">
        <w:fldChar w:fldCharType="begin"/>
      </w:r>
      <w:r w:rsidRPr="00185E99">
        <w:instrText xml:space="preserve"> REF _Ref123731039 \h </w:instrText>
      </w:r>
      <w:r w:rsidRPr="00185E99">
        <w:fldChar w:fldCharType="separate"/>
      </w:r>
      <w:r w:rsidRPr="00185E99">
        <w:t xml:space="preserve">Figure </w:t>
      </w:r>
      <w:r w:rsidRPr="00185E99">
        <w:rPr>
          <w:noProof/>
        </w:rPr>
        <w:t>1</w:t>
      </w:r>
      <w:r w:rsidRPr="00185E99">
        <w:fldChar w:fldCharType="end"/>
      </w:r>
      <w:r w:rsidRPr="00185E99">
        <w:t>, resulting in a revised emission factor of 1.65 m</w:t>
      </w:r>
      <w:r w:rsidRPr="00185E99">
        <w:rPr>
          <w:vertAlign w:val="superscript"/>
        </w:rPr>
        <w:t>3</w:t>
      </w:r>
      <w:r w:rsidRPr="00185E99">
        <w:t xml:space="preserve"> of methane per tonne of run-of-mine coal produced</w:t>
      </w:r>
      <w:r w:rsidR="00B977A1" w:rsidRPr="00185E99">
        <w:t>. This converts to 0.031 tonnes CO</w:t>
      </w:r>
      <w:r w:rsidR="00B977A1" w:rsidRPr="00185E99">
        <w:rPr>
          <w:vertAlign w:val="subscript"/>
        </w:rPr>
        <w:t>2</w:t>
      </w:r>
      <w:r w:rsidR="00B977A1" w:rsidRPr="00185E99">
        <w:t>-e per tonne of run-of-mine coal extracted</w:t>
      </w:r>
      <w:r w:rsidR="00543692" w:rsidRPr="00185E99">
        <w:t xml:space="preserve">. Updating this factor will not impact reporters using </w:t>
      </w:r>
      <w:r w:rsidR="00C43F39">
        <w:t>M</w:t>
      </w:r>
      <w:r w:rsidR="00543692" w:rsidRPr="00185E99">
        <w:t>ethod 2 or 3, nor will it impact reporters outside of Queensland.</w:t>
      </w:r>
    </w:p>
    <w:p w14:paraId="6A90ED44" w14:textId="5E62F11F" w:rsidR="00B055AC" w:rsidRPr="00185E99" w:rsidRDefault="00B055AC" w:rsidP="003A32F3">
      <w:r w:rsidRPr="00185E99">
        <w:t xml:space="preserve">The </w:t>
      </w:r>
      <w:r w:rsidR="002B09AD">
        <w:t>D</w:t>
      </w:r>
      <w:r w:rsidR="002B09AD" w:rsidRPr="00185E99">
        <w:t xml:space="preserve">epartment </w:t>
      </w:r>
      <w:r w:rsidRPr="00185E99">
        <w:t xml:space="preserve">considers </w:t>
      </w:r>
      <w:r w:rsidR="00C7519E">
        <w:t>the update</w:t>
      </w:r>
      <w:r w:rsidR="00BA4418">
        <w:t>d</w:t>
      </w:r>
      <w:r w:rsidR="00C7519E">
        <w:t xml:space="preserve"> emission factor</w:t>
      </w:r>
      <w:r w:rsidRPr="00185E99">
        <w:t xml:space="preserve"> more appropriate than the factor taken from the 1993 CSIRO study because the petroleum dataset underpinning it has greater geographic coverage and a much larger number of observations. </w:t>
      </w:r>
      <w:r w:rsidR="0002578F" w:rsidRPr="00185E99">
        <w:t xml:space="preserve">Incorporation of these new data </w:t>
      </w:r>
      <w:r w:rsidRPr="00185E99">
        <w:t>reduce uncertainty</w:t>
      </w:r>
      <w:r w:rsidR="0002578F" w:rsidRPr="00185E99">
        <w:t>,</w:t>
      </w:r>
      <w:r w:rsidRPr="00185E99">
        <w:t xml:space="preserve"> and </w:t>
      </w:r>
      <w:r w:rsidR="0002578F" w:rsidRPr="00185E99">
        <w:t xml:space="preserve">reduce </w:t>
      </w:r>
      <w:r w:rsidRPr="00185E99">
        <w:t>biases caused by natural variability across drillholes</w:t>
      </w:r>
      <w:r w:rsidR="006340D5" w:rsidRPr="00185E99">
        <w:t xml:space="preserve">, </w:t>
      </w:r>
      <w:r w:rsidRPr="00185E99">
        <w:t>coal seams</w:t>
      </w:r>
      <w:r w:rsidR="006340D5" w:rsidRPr="00185E99">
        <w:t>, and drilling depths.</w:t>
      </w:r>
    </w:p>
    <w:p w14:paraId="13C8C06B" w14:textId="14C9146C" w:rsidR="009D46D1" w:rsidRDefault="002B09AD" w:rsidP="00B67F04">
      <w:r w:rsidRPr="00E71C5C">
        <w:lastRenderedPageBreak/>
        <w:t xml:space="preserve">At present, the only new geological and composition data the Department has identified to improve fugitive emissions reporting under this source category applies to Queensland. </w:t>
      </w:r>
      <w:r w:rsidR="00B977A1" w:rsidRPr="00185E99">
        <w:t xml:space="preserve">The </w:t>
      </w:r>
      <w:r>
        <w:t>D</w:t>
      </w:r>
      <w:r w:rsidR="00B977A1" w:rsidRPr="00185E99">
        <w:t xml:space="preserve">epartment will investigate opportunities to apply this improved method to emissions factors </w:t>
      </w:r>
      <w:r w:rsidR="00F00B33">
        <w:t xml:space="preserve">for other jurisdictions </w:t>
      </w:r>
      <w:r w:rsidR="00B977A1" w:rsidRPr="00185E99">
        <w:t>where sufficient geological data is available.</w:t>
      </w:r>
    </w:p>
    <w:p w14:paraId="749F3761" w14:textId="012124C4" w:rsidR="002B09AD" w:rsidRDefault="00F00B33" w:rsidP="002B09AD">
      <w:r>
        <w:t>In addition to Method 1, t</w:t>
      </w:r>
      <w:r w:rsidR="002B09AD">
        <w:t xml:space="preserve">wo other methods are also available for estimating </w:t>
      </w:r>
      <w:r w:rsidR="002B09AD" w:rsidRPr="00185E99">
        <w:t xml:space="preserve">fugitive </w:t>
      </w:r>
      <w:r w:rsidR="002B09AD">
        <w:t xml:space="preserve">methane </w:t>
      </w:r>
      <w:r w:rsidR="002B09AD" w:rsidRPr="00185E99">
        <w:t xml:space="preserve">emissions released during the extraction of coal from </w:t>
      </w:r>
      <w:r w:rsidR="00014662">
        <w:t>open cut</w:t>
      </w:r>
      <w:r w:rsidR="002B09AD" w:rsidRPr="00185E99">
        <w:t xml:space="preserve"> mining</w:t>
      </w:r>
      <w:r w:rsidR="002B09AD">
        <w:t>:</w:t>
      </w:r>
    </w:p>
    <w:p w14:paraId="1B1C7C5A" w14:textId="77777777" w:rsidR="002B09AD" w:rsidRDefault="002B09AD" w:rsidP="005937FF">
      <w:pPr>
        <w:pStyle w:val="ListBullet"/>
        <w:numPr>
          <w:ilvl w:val="0"/>
          <w:numId w:val="19"/>
        </w:numPr>
      </w:pPr>
      <w:r>
        <w:t xml:space="preserve">Method 2: </w:t>
      </w:r>
      <w:r w:rsidRPr="00111441">
        <w:t>involves estimating the total gas contained by gas bearing strata, modelled, sampled and analysed in accordance with the Australian Coal Industry’s Research Program (ACARP) guidelines and relevant Australian Standards.</w:t>
      </w:r>
    </w:p>
    <w:p w14:paraId="7F2975F5" w14:textId="6F8C2926" w:rsidR="002B09AD" w:rsidRPr="00185E99" w:rsidRDefault="002B09AD" w:rsidP="005937FF">
      <w:pPr>
        <w:pStyle w:val="ListBullet"/>
        <w:numPr>
          <w:ilvl w:val="0"/>
          <w:numId w:val="19"/>
        </w:numPr>
      </w:pPr>
      <w:r>
        <w:t xml:space="preserve">Method 3: is the same as </w:t>
      </w:r>
      <w:r w:rsidR="00C43F39">
        <w:t>M</w:t>
      </w:r>
      <w:r>
        <w:t>ethod 2, but with an increased expect</w:t>
      </w:r>
      <w:r w:rsidR="006809B0">
        <w:t>at</w:t>
      </w:r>
      <w:r>
        <w:t xml:space="preserve">ion on standards used. Specifically, AS 2617—1996 </w:t>
      </w:r>
      <w:r w:rsidRPr="004D2DDF">
        <w:rPr>
          <w:i/>
          <w:iCs/>
        </w:rPr>
        <w:t>Sampling from coal seams or an equivalent standard</w:t>
      </w:r>
      <w:r>
        <w:t xml:space="preserve">, and AS 2519—1993 </w:t>
      </w:r>
      <w:r w:rsidRPr="004D2DDF">
        <w:rPr>
          <w:i/>
          <w:iCs/>
        </w:rPr>
        <w:t>Guide to the technical evaluation of higher rank coal deposits</w:t>
      </w:r>
      <w:r>
        <w:t xml:space="preserve"> or an equivalent standard.</w:t>
      </w:r>
    </w:p>
    <w:p w14:paraId="171ED938" w14:textId="37E02B8C" w:rsidR="00E870D3" w:rsidRDefault="008F48CC" w:rsidP="0031225D">
      <w:pPr>
        <w:pStyle w:val="Heading3"/>
      </w:pPr>
      <w:bookmarkStart w:id="17" w:name="_Toc128662973"/>
      <w:bookmarkStart w:id="18" w:name="_Toc129179292"/>
      <w:bookmarkStart w:id="19" w:name="_Toc131170312"/>
      <w:r w:rsidRPr="001D40D9">
        <w:t xml:space="preserve">C: Updates to </w:t>
      </w:r>
      <w:r w:rsidR="00F56039" w:rsidRPr="001D40D9">
        <w:t>M</w:t>
      </w:r>
      <w:r w:rsidRPr="00B0017A">
        <w:t xml:space="preserve">ethod </w:t>
      </w:r>
      <w:r w:rsidR="00051FE1" w:rsidRPr="00B0017A">
        <w:t xml:space="preserve">1 </w:t>
      </w:r>
      <w:r w:rsidRPr="00B0017A">
        <w:t xml:space="preserve">for the </w:t>
      </w:r>
      <w:r w:rsidR="00F56039" w:rsidRPr="00B0017A">
        <w:t>estimation of methane emissions released from landfills (other than from flaring of methane).</w:t>
      </w:r>
      <w:bookmarkEnd w:id="17"/>
      <w:bookmarkEnd w:id="18"/>
      <w:bookmarkEnd w:id="19"/>
      <w:r w:rsidR="00F56039" w:rsidRPr="00781B21" w:rsidDel="00F56039">
        <w:t xml:space="preserve"> </w:t>
      </w:r>
    </w:p>
    <w:p w14:paraId="6CA4C62E" w14:textId="0572BBBB" w:rsidR="00CB5CB4" w:rsidRDefault="00E870D3" w:rsidP="00E870D3">
      <w:r w:rsidRPr="00185E99">
        <w:t xml:space="preserve">Section </w:t>
      </w:r>
      <w:r>
        <w:t>5</w:t>
      </w:r>
      <w:r w:rsidRPr="00185E99">
        <w:t>.</w:t>
      </w:r>
      <w:r>
        <w:t>4</w:t>
      </w:r>
      <w:r w:rsidRPr="00185E99">
        <w:t xml:space="preserve"> of the Measurement Determination </w:t>
      </w:r>
      <w:r>
        <w:t xml:space="preserve">provides a </w:t>
      </w:r>
      <w:r w:rsidR="004007AC">
        <w:t xml:space="preserve">default </w:t>
      </w:r>
      <w:r>
        <w:t>method (Method 1)</w:t>
      </w:r>
      <w:r w:rsidRPr="00185E99">
        <w:t xml:space="preserve"> </w:t>
      </w:r>
      <w:r>
        <w:t>to estimate</w:t>
      </w:r>
      <w:r w:rsidRPr="00550C3E">
        <w:t xml:space="preserve"> emissions of methane released from landfills</w:t>
      </w:r>
      <w:r>
        <w:t xml:space="preserve"> (other than from flaring of methane)</w:t>
      </w:r>
      <w:r w:rsidRPr="00185E99">
        <w:t>.</w:t>
      </w:r>
      <w:r>
        <w:t xml:space="preserve"> </w:t>
      </w:r>
    </w:p>
    <w:p w14:paraId="3539DCF5" w14:textId="5C53137F" w:rsidR="00E870D3" w:rsidRDefault="00E870D3" w:rsidP="00E870D3">
      <w:r>
        <w:t>Under the current Method 1, if the quantity of methane collected</w:t>
      </w:r>
      <w:r>
        <w:rPr>
          <w:rStyle w:val="FootnoteReference"/>
        </w:rPr>
        <w:footnoteReference w:id="10"/>
      </w:r>
      <w:r>
        <w:t xml:space="preserve"> amounts to more than 75% of the quantity of </w:t>
      </w:r>
      <w:r w:rsidR="0084342D">
        <w:t xml:space="preserve">modelled </w:t>
      </w:r>
      <w:r>
        <w:t>methane generated from the landfill during the year,</w:t>
      </w:r>
      <w:r w:rsidR="00F91980">
        <w:t xml:space="preserve"> </w:t>
      </w:r>
      <w:r>
        <w:t>emissions must be estimated based on the quantity of methane captured, multiplied by the inverse of the collection efficiency (1/0.75). In other words, there is a 75% threshold for collection efficiency</w:t>
      </w:r>
      <w:r w:rsidR="0084342D">
        <w:t xml:space="preserve"> based on the theoretical maximum collection efficiency expected at a landfill. Where reported capture exceeds this threshold, it is considered that the modelled generation is not accurate and emissions are instead derived from the reported capture.</w:t>
      </w:r>
    </w:p>
    <w:bookmarkEnd w:id="3"/>
    <w:p w14:paraId="4428EA80" w14:textId="7A1FCFB7" w:rsidR="00B0017A" w:rsidRDefault="00225318" w:rsidP="00F56039">
      <w:r>
        <w:t xml:space="preserve">The Department proposes to </w:t>
      </w:r>
      <w:r w:rsidR="001D40D9">
        <w:t xml:space="preserve">amend Section 5.4 of the Measurement Determination to </w:t>
      </w:r>
      <w:r>
        <w:t xml:space="preserve">replace the 75% collection efficiency threshold with the collection efficiency calculation </w:t>
      </w:r>
      <w:r w:rsidR="0084342D">
        <w:t>currently available</w:t>
      </w:r>
      <w:r>
        <w:t xml:space="preserve"> in Section 5.15(4) under Method 2.</w:t>
      </w:r>
    </w:p>
    <w:p w14:paraId="4B0F58A9" w14:textId="49712553" w:rsidR="004F7BC4" w:rsidRPr="00430854" w:rsidRDefault="004F7BC4" w:rsidP="004F7BC4">
      <w:pPr>
        <w:spacing w:after="0"/>
        <w:rPr>
          <w:bCs/>
        </w:rPr>
      </w:pPr>
      <w:r>
        <w:t>The proposed amendment wi</w:t>
      </w:r>
      <w:r w:rsidRPr="00430854">
        <w:rPr>
          <w:bCs/>
        </w:rPr>
        <w:t>ll allow landfill operators to estimate</w:t>
      </w:r>
      <w:r>
        <w:rPr>
          <w:bCs/>
        </w:rPr>
        <w:t xml:space="preserve"> collection efficiencies</w:t>
      </w:r>
      <w:r w:rsidRPr="00430854">
        <w:rPr>
          <w:bCs/>
        </w:rPr>
        <w:t xml:space="preserve"> </w:t>
      </w:r>
      <w:r w:rsidR="00B54637">
        <w:rPr>
          <w:bCs/>
        </w:rPr>
        <w:t xml:space="preserve">in accordance with Section 5.15C, </w:t>
      </w:r>
      <w:r w:rsidR="00C463D1">
        <w:rPr>
          <w:bCs/>
        </w:rPr>
        <w:t>using either</w:t>
      </w:r>
      <w:r w:rsidRPr="00430854">
        <w:rPr>
          <w:bCs/>
        </w:rPr>
        <w:t>:</w:t>
      </w:r>
    </w:p>
    <w:p w14:paraId="26C92636" w14:textId="53F81281" w:rsidR="004F7BC4" w:rsidRPr="0016349A" w:rsidRDefault="004F7BC4" w:rsidP="004007AC">
      <w:pPr>
        <w:pStyle w:val="ListParagraph"/>
        <w:numPr>
          <w:ilvl w:val="0"/>
          <w:numId w:val="27"/>
        </w:numPr>
        <w:spacing w:before="120" w:after="120" w:line="259" w:lineRule="auto"/>
        <w:ind w:left="714" w:hanging="357"/>
      </w:pPr>
      <w:r w:rsidRPr="00CB5CB4">
        <w:rPr>
          <w:bCs/>
        </w:rPr>
        <w:t xml:space="preserve">the </w:t>
      </w:r>
      <w:r w:rsidRPr="0016349A">
        <w:t>area of the landfill with active gas collection and cover material used</w:t>
      </w:r>
      <w:r w:rsidR="0084342D">
        <w:t>,</w:t>
      </w:r>
      <w:r w:rsidRPr="0016349A">
        <w:t xml:space="preserve"> permit</w:t>
      </w:r>
      <w:r w:rsidR="0084342D">
        <w:t>ting</w:t>
      </w:r>
      <w:r w:rsidRPr="0016349A">
        <w:t xml:space="preserve"> a collection efficiency of up to 95%, or</w:t>
      </w:r>
    </w:p>
    <w:p w14:paraId="47CD5E76" w14:textId="04A51B4A" w:rsidR="00F56039" w:rsidRDefault="004F7BC4" w:rsidP="007B7DC0">
      <w:pPr>
        <w:pStyle w:val="ListParagraph"/>
        <w:numPr>
          <w:ilvl w:val="0"/>
          <w:numId w:val="27"/>
        </w:numPr>
        <w:spacing w:before="120" w:after="240" w:line="259" w:lineRule="auto"/>
        <w:ind w:left="714" w:hanging="357"/>
      </w:pPr>
      <w:r w:rsidRPr="0016349A">
        <w:lastRenderedPageBreak/>
        <w:t>a default effi</w:t>
      </w:r>
      <w:r w:rsidRPr="00CB5CB4">
        <w:rPr>
          <w:bCs/>
        </w:rPr>
        <w:t>ciency limit of 75% for areas of the landfill with active gas collection.</w:t>
      </w:r>
    </w:p>
    <w:tbl>
      <w:tblPr>
        <w:tblStyle w:val="TableGrid"/>
        <w:tblW w:w="0" w:type="auto"/>
        <w:tblLook w:val="04A0" w:firstRow="1" w:lastRow="0" w:firstColumn="1" w:lastColumn="0" w:noHBand="0" w:noVBand="1"/>
      </w:tblPr>
      <w:tblGrid>
        <w:gridCol w:w="9035"/>
      </w:tblGrid>
      <w:tr w:rsidR="00BB3C01" w14:paraId="70587F71" w14:textId="77777777" w:rsidTr="0069574A">
        <w:tc>
          <w:tcPr>
            <w:tcW w:w="9035" w:type="dxa"/>
            <w:tcBorders>
              <w:left w:val="single" w:sz="24" w:space="0" w:color="197C7D"/>
            </w:tcBorders>
            <w:shd w:val="clear" w:color="auto" w:fill="F2F2F2" w:themeFill="background1" w:themeFillShade="F2"/>
            <w:vAlign w:val="center"/>
          </w:tcPr>
          <w:p w14:paraId="243069D3" w14:textId="3D140575" w:rsidR="00BB3C01" w:rsidRPr="007B7DC0" w:rsidRDefault="00CB1B89" w:rsidP="00BB3C01">
            <w:pPr>
              <w:spacing w:before="120" w:after="120"/>
              <w:jc w:val="center"/>
              <w:rPr>
                <w:rFonts w:ascii="Calibri" w:eastAsia="Times New Roman" w:hAnsi="Calibri" w:cs="Calibri"/>
                <w:b/>
                <w:i/>
                <w:lang w:eastAsia="en-AU"/>
              </w:rPr>
            </w:pPr>
            <w:r w:rsidRPr="00A16C14">
              <w:rPr>
                <w:rFonts w:ascii="Calibri" w:eastAsia="Times New Roman" w:hAnsi="Calibri" w:cs="Calibri"/>
                <w:b/>
                <w:bCs/>
                <w:i/>
                <w:iCs/>
                <w:lang w:eastAsia="en-AU"/>
              </w:rPr>
              <w:t xml:space="preserve">The Department welcomes submissions of detailed evidence to support the review of </w:t>
            </w:r>
            <w:r w:rsidR="009871EC">
              <w:rPr>
                <w:rFonts w:ascii="Calibri" w:eastAsia="Times New Roman" w:hAnsi="Calibri" w:cs="Calibri"/>
                <w:b/>
                <w:bCs/>
                <w:i/>
                <w:iCs/>
                <w:lang w:eastAsia="en-AU"/>
              </w:rPr>
              <w:t>Section</w:t>
            </w:r>
            <w:r w:rsidRPr="00A16C14">
              <w:rPr>
                <w:rFonts w:ascii="Calibri" w:eastAsia="Times New Roman" w:hAnsi="Calibri" w:cs="Calibri"/>
                <w:b/>
                <w:bCs/>
                <w:i/>
                <w:iCs/>
                <w:lang w:eastAsia="en-AU"/>
              </w:rPr>
              <w:t xml:space="preserve"> 5.15C. In particular, the Department is </w:t>
            </w:r>
            <w:r w:rsidR="00960279">
              <w:rPr>
                <w:rFonts w:ascii="Calibri" w:eastAsia="Times New Roman" w:hAnsi="Calibri" w:cs="Calibri"/>
                <w:b/>
                <w:bCs/>
                <w:i/>
                <w:iCs/>
                <w:lang w:eastAsia="en-AU"/>
              </w:rPr>
              <w:t>seeking</w:t>
            </w:r>
            <w:r w:rsidR="00F7287A">
              <w:rPr>
                <w:rFonts w:ascii="Calibri" w:eastAsia="Times New Roman" w:hAnsi="Calibri" w:cs="Calibri"/>
                <w:b/>
                <w:bCs/>
                <w:i/>
                <w:iCs/>
                <w:lang w:eastAsia="en-AU"/>
              </w:rPr>
              <w:t xml:space="preserve"> feedback on</w:t>
            </w:r>
            <w:r w:rsidRPr="00A16C14">
              <w:rPr>
                <w:rFonts w:ascii="Calibri" w:eastAsia="Times New Roman" w:hAnsi="Calibri" w:cs="Calibri"/>
                <w:b/>
                <w:bCs/>
                <w:i/>
                <w:iCs/>
                <w:lang w:eastAsia="en-AU"/>
              </w:rPr>
              <w:t xml:space="preserve"> whether the categorisation of cover types </w:t>
            </w:r>
            <w:r w:rsidR="006804B6">
              <w:rPr>
                <w:rFonts w:ascii="Calibri" w:eastAsia="Times New Roman" w:hAnsi="Calibri" w:cs="Calibri"/>
                <w:b/>
                <w:bCs/>
                <w:i/>
                <w:iCs/>
                <w:lang w:eastAsia="en-AU"/>
              </w:rPr>
              <w:t>in Section 5.15C</w:t>
            </w:r>
            <w:r w:rsidR="00A67C07">
              <w:rPr>
                <w:rFonts w:ascii="Calibri" w:eastAsia="Times New Roman" w:hAnsi="Calibri" w:cs="Calibri"/>
                <w:b/>
                <w:bCs/>
                <w:i/>
                <w:iCs/>
                <w:lang w:eastAsia="en-AU"/>
              </w:rPr>
              <w:t xml:space="preserve"> </w:t>
            </w:r>
            <w:r w:rsidRPr="00A16C14">
              <w:rPr>
                <w:rFonts w:ascii="Calibri" w:eastAsia="Times New Roman" w:hAnsi="Calibri" w:cs="Calibri"/>
                <w:b/>
                <w:bCs/>
                <w:i/>
                <w:iCs/>
                <w:lang w:eastAsia="en-AU"/>
              </w:rPr>
              <w:t>accurately reflects industry capping practices and/or improvements to capping technologies and associated capture thresholds.</w:t>
            </w:r>
          </w:p>
        </w:tc>
      </w:tr>
    </w:tbl>
    <w:p w14:paraId="4F80944B" w14:textId="77777777" w:rsidR="0069574A" w:rsidRDefault="0069574A" w:rsidP="0069574A">
      <w:pPr>
        <w:spacing w:before="240"/>
      </w:pPr>
      <w:r>
        <w:t xml:space="preserve">Under current NGER provisions, landfill operators also have the option to report under Method 2, which enables the derivation of higher collection efficiencies based on site survey. To date, no landfill operators have opted to use Method 2. </w:t>
      </w:r>
    </w:p>
    <w:p w14:paraId="6DC599E9" w14:textId="2F3CA676" w:rsidR="0069574A" w:rsidRPr="00A16C14" w:rsidRDefault="0069574A" w:rsidP="007B7DC0">
      <w:pPr>
        <w:spacing w:before="120" w:after="120"/>
        <w:rPr>
          <w:b/>
          <w:i/>
        </w:rPr>
      </w:pPr>
      <w:r>
        <w:t>Under the proposed amendment the ability to derive higher collection efficiencies, currently available under Method 2, will be available under Method 1. However, the ability to include specific information on waste mix types at the landfill by defining sub-facility zones, currently available under Method 2, will not be made available under Method 1.</w:t>
      </w:r>
    </w:p>
    <w:p w14:paraId="495E34E3" w14:textId="44CADBF4" w:rsidR="00F56039" w:rsidRDefault="00F56039" w:rsidP="00F56039">
      <w:r>
        <w:t>T</w:t>
      </w:r>
      <w:r w:rsidRPr="00185E99">
        <w:t>h</w:t>
      </w:r>
      <w:r>
        <w:t xml:space="preserve">e proposed amendment </w:t>
      </w:r>
      <w:r w:rsidR="004007AC">
        <w:t xml:space="preserve">allows NGER reports </w:t>
      </w:r>
      <w:r>
        <w:t>to better reflect site-specific operational circumstances and increas</w:t>
      </w:r>
      <w:r w:rsidR="0066728B">
        <w:t>es</w:t>
      </w:r>
      <w:r>
        <w:t xml:space="preserve"> the collection efficiency threshold under Method 1. In doing so, the proposed amendment also recognises the advancements that have been made in collection efficiency at landfills since the introduction of the existing Method 1. </w:t>
      </w:r>
    </w:p>
    <w:p w14:paraId="5A106D8C" w14:textId="59D9B275" w:rsidR="00260013" w:rsidRDefault="00260013" w:rsidP="00260013">
      <w:pPr>
        <w:pStyle w:val="Heading3"/>
      </w:pPr>
      <w:bookmarkStart w:id="20" w:name="_Toc128662974"/>
      <w:bookmarkStart w:id="21" w:name="_Toc129179293"/>
      <w:bookmarkStart w:id="22" w:name="_Toc131170313"/>
      <w:r>
        <w:t>D</w:t>
      </w:r>
      <w:r w:rsidRPr="00185E99">
        <w:t xml:space="preserve">: </w:t>
      </w:r>
      <w:r>
        <w:t>Renewable paraffinic diesel and renewable paraffinic kerosene</w:t>
      </w:r>
      <w:bookmarkEnd w:id="20"/>
      <w:bookmarkEnd w:id="21"/>
      <w:bookmarkEnd w:id="22"/>
      <w:r>
        <w:t xml:space="preserve"> </w:t>
      </w:r>
    </w:p>
    <w:p w14:paraId="07DA84C9" w14:textId="77777777" w:rsidR="00C47DFB" w:rsidRDefault="00F244D3" w:rsidP="009259F4">
      <w:pPr>
        <w:spacing w:after="120"/>
      </w:pPr>
      <w:r>
        <w:t>The Department proposes to</w:t>
      </w:r>
      <w:r w:rsidR="008B7158">
        <w:t xml:space="preserve"> create two new NGER Scheme fuel types:</w:t>
      </w:r>
    </w:p>
    <w:p w14:paraId="4CC3601F" w14:textId="7E4B6624" w:rsidR="00C47DFB" w:rsidRDefault="008B7158" w:rsidP="009259F4">
      <w:pPr>
        <w:pStyle w:val="ListParagraph"/>
        <w:numPr>
          <w:ilvl w:val="0"/>
          <w:numId w:val="29"/>
        </w:numPr>
      </w:pPr>
      <w:r w:rsidRPr="009259F4">
        <w:rPr>
          <w:i/>
        </w:rPr>
        <w:t>renewable paraffinic diesel</w:t>
      </w:r>
      <w:r w:rsidRPr="00C47DFB">
        <w:t xml:space="preserve"> </w:t>
      </w:r>
      <w:r w:rsidR="00C678B6">
        <w:t xml:space="preserve">(RPD) </w:t>
      </w:r>
      <w:r>
        <w:t xml:space="preserve">and </w:t>
      </w:r>
    </w:p>
    <w:p w14:paraId="0616D06B" w14:textId="7FEDC353" w:rsidR="00C47DFB" w:rsidRDefault="008B7158" w:rsidP="009259F4">
      <w:pPr>
        <w:pStyle w:val="ListParagraph"/>
        <w:numPr>
          <w:ilvl w:val="0"/>
          <w:numId w:val="29"/>
        </w:numPr>
        <w:spacing w:before="120" w:after="120"/>
      </w:pPr>
      <w:r w:rsidRPr="009259F4">
        <w:rPr>
          <w:i/>
        </w:rPr>
        <w:t>renewable paraffinic kerosene</w:t>
      </w:r>
      <w:r w:rsidR="00C678B6" w:rsidRPr="009259F4">
        <w:rPr>
          <w:i/>
        </w:rPr>
        <w:t xml:space="preserve"> </w:t>
      </w:r>
      <w:r w:rsidR="00C678B6">
        <w:t>(RPK)</w:t>
      </w:r>
      <w:r>
        <w:t>.</w:t>
      </w:r>
      <w:r w:rsidR="00C678B6">
        <w:t xml:space="preserve"> </w:t>
      </w:r>
    </w:p>
    <w:p w14:paraId="32597141" w14:textId="30D93F75" w:rsidR="00C47DFB" w:rsidRDefault="00C678B6" w:rsidP="00D835A3">
      <w:r>
        <w:t>RPD and RPK are biomass-derived hydrocarbon fuels</w:t>
      </w:r>
      <w:r w:rsidR="00714273">
        <w:t xml:space="preserve"> with </w:t>
      </w:r>
      <w:r>
        <w:t xml:space="preserve">nearly identical chemical and physical properties to their conventional </w:t>
      </w:r>
      <w:r w:rsidR="0011038A">
        <w:t>petroleum</w:t>
      </w:r>
      <w:r>
        <w:t>-derived equivalents (</w:t>
      </w:r>
      <w:r w:rsidRPr="0011038A">
        <w:rPr>
          <w:i/>
        </w:rPr>
        <w:t>diesel oil</w:t>
      </w:r>
      <w:r>
        <w:t xml:space="preserve"> and </w:t>
      </w:r>
      <w:r w:rsidR="008E1992" w:rsidRPr="0011038A">
        <w:rPr>
          <w:i/>
        </w:rPr>
        <w:t xml:space="preserve">kerosene </w:t>
      </w:r>
      <w:r w:rsidR="007F4842">
        <w:rPr>
          <w:i/>
        </w:rPr>
        <w:t xml:space="preserve">for </w:t>
      </w:r>
      <w:r w:rsidR="008E1992" w:rsidRPr="0011038A">
        <w:rPr>
          <w:i/>
        </w:rPr>
        <w:t>use as fuel in an aircraft</w:t>
      </w:r>
      <w:r w:rsidR="007F4842" w:rsidRPr="007F4842">
        <w:t>,</w:t>
      </w:r>
      <w:r w:rsidR="0011038A">
        <w:t xml:space="preserve"> respectively</w:t>
      </w:r>
      <w:r>
        <w:t xml:space="preserve">). </w:t>
      </w:r>
      <w:r w:rsidR="005F4CFC">
        <w:t>RPD is also commonly referred to as ‘renewable diesel’, while RPK falls within a class of fuels commonly referred to as ‘sustainable aviation fuel’.</w:t>
      </w:r>
    </w:p>
    <w:p w14:paraId="1EF13A0F" w14:textId="101C8CFD" w:rsidR="003630D3" w:rsidRDefault="00FA108C" w:rsidP="00D835A3">
      <w:r>
        <w:t xml:space="preserve">A variety of pathways have been developed to produce </w:t>
      </w:r>
      <w:r w:rsidR="00360C24">
        <w:t>RPD and RPK</w:t>
      </w:r>
      <w:r>
        <w:t>, the most common being hydrotreatment of</w:t>
      </w:r>
      <w:r w:rsidR="00360C24">
        <w:t xml:space="preserve"> biomass oil and fat feedstocks. Other production pathways include </w:t>
      </w:r>
      <w:r w:rsidR="00F43C03">
        <w:t xml:space="preserve">gasification of biomass for use in </w:t>
      </w:r>
      <w:r>
        <w:t>Fischer-Tropsch synthesi</w:t>
      </w:r>
      <w:r w:rsidR="00F43C03">
        <w:t>s</w:t>
      </w:r>
      <w:r w:rsidR="0050311C">
        <w:t>, and fermentation of biomass to produce alcohols for conversion via the alcohol-to-jet</w:t>
      </w:r>
      <w:r>
        <w:t xml:space="preserve"> pathway</w:t>
      </w:r>
      <w:r w:rsidR="00164207">
        <w:rPr>
          <w:rStyle w:val="FootnoteReference"/>
        </w:rPr>
        <w:footnoteReference w:id="11"/>
      </w:r>
      <w:r>
        <w:t xml:space="preserve">. </w:t>
      </w:r>
    </w:p>
    <w:p w14:paraId="3E2DA4EC" w14:textId="35C99663" w:rsidR="00D835A3" w:rsidRDefault="00E46DA2" w:rsidP="00D835A3">
      <w:r>
        <w:t>RPD</w:t>
      </w:r>
      <w:r w:rsidR="006254F5">
        <w:t xml:space="preserve"> is suitable for use as a ‘drop-in’ equivalent to diesel oil – it can be used without blending limit or constraint in existing diesel infrastructure and equipment, including as a neat fuel. RPK</w:t>
      </w:r>
      <w:r>
        <w:t xml:space="preserve"> is </w:t>
      </w:r>
      <w:r w:rsidR="000C1C23">
        <w:t>suitable for use in existing</w:t>
      </w:r>
      <w:r>
        <w:t xml:space="preserve"> aviation infrastructure, equipment and aircraft</w:t>
      </w:r>
      <w:r w:rsidR="005F4CFC">
        <w:t xml:space="preserve">, and </w:t>
      </w:r>
      <w:r>
        <w:t xml:space="preserve">is currently approved for blending </w:t>
      </w:r>
      <w:r w:rsidR="005F4CFC">
        <w:lastRenderedPageBreak/>
        <w:t xml:space="preserve">at proportions up to 50% </w:t>
      </w:r>
      <w:r>
        <w:t>with conventional aviation turbine fuel depending on the production pathway</w:t>
      </w:r>
      <w:r>
        <w:rPr>
          <w:rStyle w:val="FootnoteReference"/>
        </w:rPr>
        <w:footnoteReference w:id="12"/>
      </w:r>
      <w:r>
        <w:t xml:space="preserve">. </w:t>
      </w:r>
    </w:p>
    <w:p w14:paraId="0F409C04" w14:textId="20A6591F" w:rsidR="001771DE" w:rsidRDefault="0050311C" w:rsidP="00D835A3">
      <w:r>
        <w:t>Under the draft amendments</w:t>
      </w:r>
      <w:r w:rsidR="000C1C23">
        <w:t xml:space="preserve"> RPD </w:t>
      </w:r>
      <w:r w:rsidR="004748DA">
        <w:t>and RPK</w:t>
      </w:r>
      <w:r>
        <w:t xml:space="preserve"> have</w:t>
      </w:r>
      <w:r w:rsidR="004748DA">
        <w:t xml:space="preserve"> </w:t>
      </w:r>
      <w:r w:rsidR="009166A7">
        <w:t>the</w:t>
      </w:r>
      <w:r w:rsidR="00C43D7D">
        <w:t xml:space="preserve"> same</w:t>
      </w:r>
      <w:r w:rsidR="004748DA">
        <w:t xml:space="preserve"> </w:t>
      </w:r>
      <w:r w:rsidR="000C1C23">
        <w:t xml:space="preserve">technical parameters </w:t>
      </w:r>
      <w:r w:rsidR="00C43D7D">
        <w:t>as</w:t>
      </w:r>
      <w:r w:rsidR="004748DA">
        <w:t xml:space="preserve"> </w:t>
      </w:r>
      <w:r w:rsidR="0011038A">
        <w:t>their respective petroleum-derived equivalents</w:t>
      </w:r>
      <w:r w:rsidR="008E1992">
        <w:t xml:space="preserve">, </w:t>
      </w:r>
      <w:r w:rsidR="00C43D7D">
        <w:t xml:space="preserve">except </w:t>
      </w:r>
      <w:r>
        <w:t>both</w:t>
      </w:r>
      <w:r w:rsidR="00714273">
        <w:t xml:space="preserve"> RPD and RPK are assigned a zero carbon dioxide emission factor</w:t>
      </w:r>
      <w:r w:rsidR="00816D8D">
        <w:t xml:space="preserve"> </w:t>
      </w:r>
      <w:r w:rsidR="00816D8D" w:rsidRPr="003A4930">
        <w:t>(see Schedule 1 Item</w:t>
      </w:r>
      <w:r w:rsidR="003A4930" w:rsidRPr="003A4930">
        <w:t>s 22, 24, 26</w:t>
      </w:r>
      <w:r w:rsidR="003A4930">
        <w:t xml:space="preserve"> and </w:t>
      </w:r>
      <w:r w:rsidR="003A4930" w:rsidRPr="003A4930">
        <w:t>27)</w:t>
      </w:r>
      <w:r w:rsidR="00714273" w:rsidRPr="003A4930">
        <w:t>.</w:t>
      </w:r>
      <w:r w:rsidR="00714273">
        <w:t xml:space="preserve"> </w:t>
      </w:r>
      <w:r w:rsidR="000C1C23">
        <w:t>This approach is consistent with other biogenic fuel types, and reflects the fact that their combustion releases carbon which was absorbed by their biogenic source materials from the atmosphere during their life.</w:t>
      </w:r>
      <w:r w:rsidR="004748DA">
        <w:t xml:space="preserve"> Assigning RPD and RPK</w:t>
      </w:r>
      <w:r>
        <w:t xml:space="preserve"> M</w:t>
      </w:r>
      <w:r w:rsidR="00C94330">
        <w:t>ethod 1</w:t>
      </w:r>
      <w:r w:rsidR="004748DA">
        <w:t xml:space="preserve"> </w:t>
      </w:r>
      <w:r w:rsidR="00A84E73">
        <w:t xml:space="preserve">default </w:t>
      </w:r>
      <w:r w:rsidR="004748DA">
        <w:t xml:space="preserve">energy content factors identical to their petroleum-derived equivalents </w:t>
      </w:r>
      <w:r w:rsidR="00A84E73">
        <w:t>is</w:t>
      </w:r>
      <w:r w:rsidR="004748DA">
        <w:t xml:space="preserve"> a conservative approach in the absence of definitive evidence to support</w:t>
      </w:r>
      <w:r w:rsidR="00A84E73">
        <w:t xml:space="preserve"> the use</w:t>
      </w:r>
      <w:r w:rsidR="004748DA">
        <w:t xml:space="preserve"> </w:t>
      </w:r>
      <w:r w:rsidR="00A84E73">
        <w:t xml:space="preserve">of </w:t>
      </w:r>
      <w:r w:rsidR="004748DA">
        <w:t xml:space="preserve">a different default value. </w:t>
      </w:r>
      <w:r w:rsidR="007B692C">
        <w:t>I</w:t>
      </w:r>
      <w:r w:rsidR="004748DA">
        <w:t xml:space="preserve">n </w:t>
      </w:r>
      <w:r w:rsidR="001771DE">
        <w:t xml:space="preserve">practice, because of their lower density, </w:t>
      </w:r>
      <w:r w:rsidR="004748DA">
        <w:t xml:space="preserve">RPD and RPK </w:t>
      </w:r>
      <w:r w:rsidR="001771DE">
        <w:t xml:space="preserve">fuels </w:t>
      </w:r>
      <w:r w:rsidR="004748DA">
        <w:t xml:space="preserve">may have a slightly lower volume-based energy content than their petroleum-derived equivalents. </w:t>
      </w:r>
      <w:r w:rsidR="00F244D3">
        <w:t>As such, N</w:t>
      </w:r>
      <w:r w:rsidR="004265D2">
        <w:t xml:space="preserve">GER reporters have the option to </w:t>
      </w:r>
      <w:r w:rsidR="001771DE">
        <w:t>estimate their own energy content factor</w:t>
      </w:r>
      <w:r w:rsidR="001712E5">
        <w:t xml:space="preserve"> for RPD and RPK</w:t>
      </w:r>
      <w:r w:rsidR="001771DE">
        <w:t xml:space="preserve"> by sampling and analysing the </w:t>
      </w:r>
      <w:r w:rsidR="001712E5">
        <w:t>fuel</w:t>
      </w:r>
      <w:r w:rsidR="001771DE">
        <w:t xml:space="preserve"> they consume in accordance with </w:t>
      </w:r>
      <w:r w:rsidR="001712E5">
        <w:t xml:space="preserve">the </w:t>
      </w:r>
      <w:r w:rsidR="001771DE">
        <w:t>standards pre</w:t>
      </w:r>
      <w:r w:rsidR="001712E5">
        <w:t>scribed in the draft amendments</w:t>
      </w:r>
      <w:r w:rsidR="001771DE">
        <w:t xml:space="preserve"> </w:t>
      </w:r>
      <w:r w:rsidR="001771DE" w:rsidRPr="007B7DC0">
        <w:t xml:space="preserve">(see Schedule 1 Item </w:t>
      </w:r>
      <w:r w:rsidR="003A4930" w:rsidRPr="007B7DC0">
        <w:t>4 and 6</w:t>
      </w:r>
      <w:r w:rsidR="001771DE" w:rsidRPr="007B7DC0">
        <w:t>)</w:t>
      </w:r>
      <w:r w:rsidR="001771DE">
        <w:t xml:space="preserve">. </w:t>
      </w:r>
    </w:p>
    <w:tbl>
      <w:tblPr>
        <w:tblStyle w:val="TableGrid"/>
        <w:tblW w:w="0" w:type="auto"/>
        <w:tblLook w:val="04A0" w:firstRow="1" w:lastRow="0" w:firstColumn="1" w:lastColumn="0" w:noHBand="0" w:noVBand="1"/>
      </w:tblPr>
      <w:tblGrid>
        <w:gridCol w:w="9035"/>
      </w:tblGrid>
      <w:tr w:rsidR="001771DE" w14:paraId="51E1F6C5" w14:textId="77777777" w:rsidTr="001771DE">
        <w:tc>
          <w:tcPr>
            <w:tcW w:w="9060" w:type="dxa"/>
            <w:tcBorders>
              <w:left w:val="single" w:sz="24" w:space="0" w:color="197C7D"/>
            </w:tcBorders>
            <w:shd w:val="clear" w:color="auto" w:fill="F2F2F2" w:themeFill="background1" w:themeFillShade="F2"/>
            <w:vAlign w:val="center"/>
          </w:tcPr>
          <w:p w14:paraId="2310ADA2" w14:textId="28B5C963" w:rsidR="001771DE" w:rsidRPr="001771DE" w:rsidRDefault="001771DE" w:rsidP="00BE2B4D">
            <w:pPr>
              <w:spacing w:before="120" w:after="120"/>
              <w:jc w:val="center"/>
              <w:rPr>
                <w:b/>
                <w:i/>
              </w:rPr>
            </w:pPr>
            <w:r w:rsidRPr="001771DE">
              <w:rPr>
                <w:b/>
                <w:i/>
              </w:rPr>
              <w:t xml:space="preserve">The Department welcomes submissions of detailed evidence to support the development </w:t>
            </w:r>
            <w:r w:rsidR="00816D8D">
              <w:rPr>
                <w:b/>
                <w:i/>
              </w:rPr>
              <w:t xml:space="preserve">of </w:t>
            </w:r>
            <w:r w:rsidR="00F244D3">
              <w:rPr>
                <w:b/>
                <w:i/>
              </w:rPr>
              <w:t xml:space="preserve">default </w:t>
            </w:r>
            <w:r w:rsidR="00816D8D" w:rsidRPr="001771DE">
              <w:rPr>
                <w:b/>
                <w:i/>
              </w:rPr>
              <w:t xml:space="preserve">energy content factors and emission factors </w:t>
            </w:r>
            <w:r w:rsidR="00816D8D">
              <w:rPr>
                <w:b/>
                <w:i/>
              </w:rPr>
              <w:t>(methane and nitrous oxide) for</w:t>
            </w:r>
            <w:r w:rsidRPr="001771DE">
              <w:rPr>
                <w:b/>
                <w:i/>
              </w:rPr>
              <w:t xml:space="preserve"> RPD and RPK.</w:t>
            </w:r>
          </w:p>
        </w:tc>
      </w:tr>
    </w:tbl>
    <w:p w14:paraId="58087DC8" w14:textId="5196D287" w:rsidR="00856206" w:rsidRDefault="00AA4860" w:rsidP="005F4CFC">
      <w:r>
        <w:br/>
      </w:r>
      <w:r w:rsidR="008E1992">
        <w:t>The addition of the new RPD and RPK fuel types will allow reporting of consumption of pure quantities o</w:t>
      </w:r>
      <w:r w:rsidR="0011038A">
        <w:t>f these fuels</w:t>
      </w:r>
      <w:r w:rsidR="008E1992">
        <w:t xml:space="preserve"> or </w:t>
      </w:r>
      <w:r w:rsidR="0011038A">
        <w:t>blends</w:t>
      </w:r>
      <w:r w:rsidR="00F244D3" w:rsidRPr="00F244D3">
        <w:t xml:space="preserve"> </w:t>
      </w:r>
      <w:r w:rsidR="00F244D3">
        <w:t>of RPD and RPK with their petroleum-derived equivalents</w:t>
      </w:r>
      <w:r w:rsidR="00F244D3">
        <w:rPr>
          <w:rStyle w:val="FootnoteReference"/>
        </w:rPr>
        <w:t xml:space="preserve"> </w:t>
      </w:r>
      <w:r w:rsidR="0011038A">
        <w:rPr>
          <w:rStyle w:val="FootnoteReference"/>
        </w:rPr>
        <w:footnoteReference w:id="13"/>
      </w:r>
      <w:r w:rsidR="008E1992">
        <w:t xml:space="preserve">, and for NGER reports to </w:t>
      </w:r>
      <w:r w:rsidR="0011038A">
        <w:t xml:space="preserve">reflect the associated reduction in emissions. </w:t>
      </w:r>
    </w:p>
    <w:p w14:paraId="715C1109" w14:textId="77777777" w:rsidR="0031001A" w:rsidRDefault="0031001A" w:rsidP="0031001A">
      <w:pPr>
        <w:spacing w:after="0"/>
      </w:pPr>
      <w:r>
        <w:t>The following definitions will be added through associated amendments to the NGER Regulations:</w:t>
      </w:r>
    </w:p>
    <w:p w14:paraId="74067FCD" w14:textId="5A2ABD5B" w:rsidR="0031001A" w:rsidRPr="00463A2C" w:rsidRDefault="0031001A" w:rsidP="0031001A">
      <w:pPr>
        <w:shd w:val="clear" w:color="auto" w:fill="FFFFFF"/>
        <w:spacing w:before="180" w:after="0" w:line="240" w:lineRule="auto"/>
        <w:ind w:left="720"/>
        <w:rPr>
          <w:rFonts w:eastAsia="Times New Roman"/>
          <w:lang w:eastAsia="en-AU"/>
        </w:rPr>
      </w:pPr>
      <w:r w:rsidRPr="00463A2C">
        <w:rPr>
          <w:rFonts w:eastAsia="Times New Roman"/>
          <w:b/>
          <w:bCs/>
          <w:i/>
          <w:iCs/>
          <w:lang w:eastAsia="en-AU"/>
        </w:rPr>
        <w:t xml:space="preserve">biodiesel </w:t>
      </w:r>
      <w:r w:rsidRPr="00463A2C">
        <w:rPr>
          <w:rFonts w:eastAsia="Times New Roman"/>
          <w:bCs/>
          <w:iCs/>
          <w:lang w:eastAsia="en-AU"/>
        </w:rPr>
        <w:t>means a biofuel</w:t>
      </w:r>
      <w:r w:rsidR="006D5CA7">
        <w:rPr>
          <w:rStyle w:val="FootnoteReference"/>
          <w:rFonts w:eastAsia="Times New Roman"/>
          <w:bCs/>
          <w:iCs/>
          <w:lang w:eastAsia="en-AU"/>
        </w:rPr>
        <w:footnoteReference w:id="14"/>
      </w:r>
      <w:r w:rsidRPr="00463A2C">
        <w:rPr>
          <w:rFonts w:eastAsia="Times New Roman"/>
          <w:bCs/>
          <w:iCs/>
          <w:lang w:eastAsia="en-AU"/>
        </w:rPr>
        <w:t xml:space="preserve"> that</w:t>
      </w:r>
      <w:r w:rsidRPr="00463A2C">
        <w:rPr>
          <w:rFonts w:eastAsia="Times New Roman"/>
          <w:lang w:eastAsia="en-AU"/>
        </w:rPr>
        <w:t>:</w:t>
      </w:r>
    </w:p>
    <w:p w14:paraId="3861CD4A" w14:textId="77777777" w:rsidR="0031001A" w:rsidRPr="00463A2C" w:rsidRDefault="0031001A" w:rsidP="0031001A">
      <w:pPr>
        <w:numPr>
          <w:ilvl w:val="0"/>
          <w:numId w:val="22"/>
        </w:numPr>
        <w:shd w:val="clear" w:color="auto" w:fill="FFFFFF"/>
        <w:spacing w:before="40" w:after="0" w:line="240" w:lineRule="auto"/>
        <w:ind w:left="1101"/>
        <w:rPr>
          <w:rFonts w:eastAsia="Times New Roman"/>
          <w:lang w:eastAsia="en-AU"/>
        </w:rPr>
      </w:pPr>
      <w:r w:rsidRPr="00463A2C">
        <w:rPr>
          <w:rFonts w:eastAsia="Times New Roman"/>
          <w:lang w:eastAsia="en-AU"/>
        </w:rPr>
        <w:t>is produced by esterification of oil derived from biomass; and</w:t>
      </w:r>
    </w:p>
    <w:p w14:paraId="1B0D666D" w14:textId="77777777" w:rsidR="0031001A" w:rsidRPr="00463A2C" w:rsidRDefault="0031001A" w:rsidP="0031001A">
      <w:pPr>
        <w:numPr>
          <w:ilvl w:val="0"/>
          <w:numId w:val="22"/>
        </w:numPr>
        <w:shd w:val="clear" w:color="auto" w:fill="FFFFFF"/>
        <w:spacing w:before="40" w:after="0" w:line="240" w:lineRule="auto"/>
        <w:ind w:left="1101"/>
        <w:rPr>
          <w:rFonts w:eastAsia="Times New Roman"/>
          <w:lang w:eastAsia="en-AU"/>
        </w:rPr>
      </w:pPr>
      <w:r w:rsidRPr="00463A2C">
        <w:rPr>
          <w:rFonts w:eastAsia="Times New Roman"/>
          <w:lang w:eastAsia="en-AU"/>
        </w:rPr>
        <w:t>consists mainly of esters; and</w:t>
      </w:r>
    </w:p>
    <w:p w14:paraId="6C1F3591" w14:textId="77777777" w:rsidR="0031001A" w:rsidRPr="00463A2C" w:rsidRDefault="0031001A" w:rsidP="0031001A">
      <w:pPr>
        <w:numPr>
          <w:ilvl w:val="0"/>
          <w:numId w:val="22"/>
        </w:numPr>
        <w:shd w:val="clear" w:color="auto" w:fill="FFFFFF"/>
        <w:spacing w:before="40" w:after="0" w:line="240" w:lineRule="auto"/>
        <w:ind w:left="1101"/>
        <w:rPr>
          <w:rFonts w:eastAsia="Times New Roman"/>
          <w:lang w:eastAsia="en-AU"/>
        </w:rPr>
      </w:pPr>
      <w:r w:rsidRPr="00463A2C">
        <w:rPr>
          <w:rFonts w:eastAsia="Times New Roman"/>
          <w:lang w:eastAsia="en-AU"/>
        </w:rPr>
        <w:t>is suitable for use as a substitute for diesel oil.</w:t>
      </w:r>
    </w:p>
    <w:p w14:paraId="0456F0F1" w14:textId="77777777" w:rsidR="0031001A" w:rsidRPr="0031001A" w:rsidRDefault="0031001A" w:rsidP="0031001A">
      <w:pPr>
        <w:pStyle w:val="subsection"/>
        <w:ind w:left="756" w:hanging="15"/>
        <w:rPr>
          <w:rFonts w:asciiTheme="minorHAnsi" w:hAnsiTheme="minorHAnsi" w:cstheme="minorHAnsi"/>
        </w:rPr>
      </w:pPr>
      <w:r w:rsidRPr="0031001A">
        <w:rPr>
          <w:rFonts w:asciiTheme="minorHAnsi" w:hAnsiTheme="minorHAnsi" w:cstheme="minorHAnsi"/>
          <w:b/>
          <w:i/>
        </w:rPr>
        <w:t>renewable paraffinic diesel</w:t>
      </w:r>
      <w:r w:rsidRPr="0031001A">
        <w:rPr>
          <w:rFonts w:asciiTheme="minorHAnsi" w:hAnsiTheme="minorHAnsi" w:cstheme="minorHAnsi"/>
        </w:rPr>
        <w:t xml:space="preserve"> means a biofuel that:</w:t>
      </w:r>
    </w:p>
    <w:p w14:paraId="16660B5F" w14:textId="22175F8F" w:rsidR="0031001A" w:rsidRPr="0031001A" w:rsidRDefault="0031001A" w:rsidP="0031001A">
      <w:pPr>
        <w:pStyle w:val="paragraph"/>
        <w:numPr>
          <w:ilvl w:val="0"/>
          <w:numId w:val="23"/>
        </w:numPr>
        <w:ind w:left="1101"/>
        <w:rPr>
          <w:rFonts w:asciiTheme="minorHAnsi" w:hAnsiTheme="minorHAnsi" w:cstheme="minorHAnsi"/>
        </w:rPr>
      </w:pPr>
      <w:r w:rsidRPr="0031001A">
        <w:rPr>
          <w:rFonts w:asciiTheme="minorHAnsi" w:hAnsiTheme="minorHAnsi" w:cstheme="minorHAnsi"/>
        </w:rPr>
        <w:t>is produced by hydrotreatment, gasification, pyrolysis or other chemical, biochemical and thermochemical pathways; and</w:t>
      </w:r>
    </w:p>
    <w:p w14:paraId="63CEE95E" w14:textId="77777777" w:rsidR="0031001A" w:rsidRPr="0031001A" w:rsidRDefault="0031001A" w:rsidP="0031001A">
      <w:pPr>
        <w:pStyle w:val="paragraph"/>
        <w:numPr>
          <w:ilvl w:val="0"/>
          <w:numId w:val="23"/>
        </w:numPr>
        <w:ind w:left="1101"/>
        <w:rPr>
          <w:rFonts w:asciiTheme="minorHAnsi" w:hAnsiTheme="minorHAnsi" w:cstheme="minorHAnsi"/>
        </w:rPr>
      </w:pPr>
      <w:r w:rsidRPr="0031001A">
        <w:rPr>
          <w:rFonts w:asciiTheme="minorHAnsi" w:hAnsiTheme="minorHAnsi" w:cstheme="minorHAnsi"/>
        </w:rPr>
        <w:t xml:space="preserve">consists mainly of alkane hydrocarbons; and  </w:t>
      </w:r>
    </w:p>
    <w:p w14:paraId="13DB9B49" w14:textId="77777777" w:rsidR="0031001A" w:rsidRPr="0031001A" w:rsidRDefault="0031001A" w:rsidP="0031001A">
      <w:pPr>
        <w:pStyle w:val="paragraph"/>
        <w:numPr>
          <w:ilvl w:val="0"/>
          <w:numId w:val="23"/>
        </w:numPr>
        <w:ind w:left="1101"/>
        <w:rPr>
          <w:rFonts w:asciiTheme="minorHAnsi" w:hAnsiTheme="minorHAnsi" w:cstheme="minorHAnsi"/>
        </w:rPr>
      </w:pPr>
      <w:r w:rsidRPr="0031001A">
        <w:rPr>
          <w:rFonts w:asciiTheme="minorHAnsi" w:hAnsiTheme="minorHAnsi" w:cstheme="minorHAnsi"/>
        </w:rPr>
        <w:t>is suitable for use as a substitute for diesel oil.</w:t>
      </w:r>
    </w:p>
    <w:p w14:paraId="6AE0F4B7" w14:textId="77777777" w:rsidR="0031001A" w:rsidRPr="0031001A" w:rsidRDefault="0031001A" w:rsidP="0031001A">
      <w:pPr>
        <w:pStyle w:val="notetext"/>
        <w:ind w:left="1607"/>
        <w:rPr>
          <w:rFonts w:asciiTheme="minorHAnsi" w:hAnsiTheme="minorHAnsi" w:cstheme="minorHAnsi"/>
        </w:rPr>
      </w:pPr>
      <w:r w:rsidRPr="0031001A">
        <w:rPr>
          <w:rFonts w:asciiTheme="minorHAnsi" w:hAnsiTheme="minorHAnsi" w:cstheme="minorHAnsi"/>
        </w:rPr>
        <w:t xml:space="preserve">Note: Renewable paraffinic diesel is not biodiesel. </w:t>
      </w:r>
    </w:p>
    <w:p w14:paraId="53190F55" w14:textId="77777777" w:rsidR="0031001A" w:rsidRPr="00463A2C" w:rsidRDefault="0031001A" w:rsidP="0043730E">
      <w:pPr>
        <w:keepNext/>
        <w:shd w:val="clear" w:color="auto" w:fill="FFFFFF"/>
        <w:spacing w:before="180" w:after="0" w:line="240" w:lineRule="auto"/>
        <w:ind w:left="720"/>
        <w:rPr>
          <w:rFonts w:eastAsia="Times New Roman"/>
          <w:lang w:eastAsia="en-AU"/>
        </w:rPr>
      </w:pPr>
      <w:r w:rsidRPr="00463A2C">
        <w:rPr>
          <w:rFonts w:eastAsia="Times New Roman"/>
          <w:b/>
          <w:bCs/>
          <w:i/>
          <w:iCs/>
          <w:lang w:eastAsia="en-AU"/>
        </w:rPr>
        <w:lastRenderedPageBreak/>
        <w:t xml:space="preserve">renewable paraffinic kerosene </w:t>
      </w:r>
      <w:r w:rsidRPr="00463A2C">
        <w:rPr>
          <w:rFonts w:eastAsia="Times New Roman"/>
          <w:bCs/>
          <w:iCs/>
          <w:lang w:eastAsia="en-AU"/>
        </w:rPr>
        <w:t>means a biofuel that</w:t>
      </w:r>
      <w:r w:rsidRPr="00463A2C">
        <w:rPr>
          <w:rFonts w:eastAsia="Times New Roman"/>
          <w:lang w:eastAsia="en-AU"/>
        </w:rPr>
        <w:t>:</w:t>
      </w:r>
    </w:p>
    <w:p w14:paraId="036E1DA7" w14:textId="70529F55" w:rsidR="0031001A" w:rsidRPr="00463A2C" w:rsidRDefault="0031001A" w:rsidP="0031001A">
      <w:pPr>
        <w:numPr>
          <w:ilvl w:val="0"/>
          <w:numId w:val="21"/>
        </w:numPr>
        <w:shd w:val="clear" w:color="auto" w:fill="FFFFFF"/>
        <w:spacing w:before="40" w:after="0" w:line="240" w:lineRule="auto"/>
        <w:ind w:left="1101"/>
        <w:rPr>
          <w:rFonts w:eastAsia="Times New Roman"/>
          <w:lang w:eastAsia="en-AU"/>
        </w:rPr>
      </w:pPr>
      <w:r w:rsidRPr="00463A2C">
        <w:rPr>
          <w:rFonts w:eastAsia="Times New Roman"/>
          <w:lang w:eastAsia="en-AU"/>
        </w:rPr>
        <w:t>is produced</w:t>
      </w:r>
      <w:r w:rsidR="00C83235">
        <w:rPr>
          <w:rFonts w:eastAsia="Times New Roman"/>
          <w:lang w:eastAsia="en-AU"/>
        </w:rPr>
        <w:t xml:space="preserve"> </w:t>
      </w:r>
      <w:r w:rsidRPr="00463A2C">
        <w:rPr>
          <w:rFonts w:eastAsia="Times New Roman"/>
          <w:lang w:eastAsia="en-AU"/>
        </w:rPr>
        <w:t xml:space="preserve">by hydrotreatment, gasification, pyrolysis or other </w:t>
      </w:r>
      <w:r>
        <w:rPr>
          <w:rFonts w:eastAsia="Times New Roman"/>
          <w:lang w:eastAsia="en-AU"/>
        </w:rPr>
        <w:t xml:space="preserve">chemical, </w:t>
      </w:r>
      <w:r w:rsidRPr="00463A2C">
        <w:rPr>
          <w:rFonts w:eastAsia="Times New Roman"/>
          <w:lang w:eastAsia="en-AU"/>
        </w:rPr>
        <w:t>biochemical and thermochemical pathways; and</w:t>
      </w:r>
    </w:p>
    <w:p w14:paraId="3274471E" w14:textId="77777777" w:rsidR="0031001A" w:rsidRDefault="0031001A" w:rsidP="0031001A">
      <w:pPr>
        <w:numPr>
          <w:ilvl w:val="0"/>
          <w:numId w:val="21"/>
        </w:numPr>
        <w:shd w:val="clear" w:color="auto" w:fill="FFFFFF"/>
        <w:spacing w:before="40" w:after="0" w:line="240" w:lineRule="auto"/>
        <w:ind w:left="1101"/>
        <w:rPr>
          <w:rFonts w:eastAsia="Times New Roman"/>
          <w:lang w:eastAsia="en-AU"/>
        </w:rPr>
      </w:pPr>
      <w:r w:rsidRPr="00463A2C">
        <w:rPr>
          <w:rFonts w:eastAsia="Times New Roman"/>
          <w:lang w:eastAsia="en-AU"/>
        </w:rPr>
        <w:t>consists mainly of alkane hydrocarbons; and</w:t>
      </w:r>
    </w:p>
    <w:p w14:paraId="31D90D43" w14:textId="77777777" w:rsidR="0031001A" w:rsidRPr="00856206" w:rsidRDefault="0031001A" w:rsidP="0031001A">
      <w:pPr>
        <w:numPr>
          <w:ilvl w:val="0"/>
          <w:numId w:val="21"/>
        </w:numPr>
        <w:shd w:val="clear" w:color="auto" w:fill="FFFFFF"/>
        <w:spacing w:before="40" w:after="0" w:line="240" w:lineRule="auto"/>
        <w:ind w:left="1101"/>
        <w:rPr>
          <w:rFonts w:eastAsia="Times New Roman"/>
          <w:lang w:eastAsia="en-AU"/>
        </w:rPr>
      </w:pPr>
      <w:r w:rsidRPr="00856206">
        <w:rPr>
          <w:rFonts w:eastAsia="Times New Roman"/>
          <w:lang w:eastAsia="en-AU"/>
        </w:rPr>
        <w:t>is suitable for use as a substitute for kerosene for use as fuel in an aircraft.</w:t>
      </w:r>
    </w:p>
    <w:p w14:paraId="66AF9989" w14:textId="77777777" w:rsidR="0031001A" w:rsidRDefault="0031001A" w:rsidP="005F4CFC">
      <w:pPr>
        <w:spacing w:after="0"/>
      </w:pPr>
    </w:p>
    <w:p w14:paraId="243B44CD" w14:textId="77777777" w:rsidR="005F4CFC" w:rsidRDefault="005F4CFC" w:rsidP="005F4CFC">
      <w:pPr>
        <w:spacing w:after="0"/>
      </w:pPr>
      <w:r w:rsidRPr="007B7DC0">
        <w:rPr>
          <w:i/>
          <w:iCs/>
        </w:rPr>
        <w:t>Biodiesel</w:t>
      </w:r>
      <w:r>
        <w:t xml:space="preserve"> is an existing NGER Scheme fuel type, but is not currently defined in regulation 1.03 of the NGER Regulations. While both are substitutes for diesel oil, RPD and biodiesel are not the same fuel type. They are produced via different pathways and are chemically distinct final products (RPD consists mainly of alkane hydrocarbons; biodiesel consists mainly of esters). Unlike RPD which is considered a fully compatible ‘drop-in’ substitute for diesel oil, biodiesel is considered a ‘blend-in’ substitute as it is generally only used in a blend with diesel oil or RPD up to 20% biodiesel, not as a neat fuel. The draft amendments make no changes to the existing technical parameters for biodiesel in the Measurement Determination. </w:t>
      </w:r>
    </w:p>
    <w:p w14:paraId="448C5524" w14:textId="3C98976F" w:rsidR="003D7692" w:rsidRDefault="003D7692" w:rsidP="003D7692">
      <w:pPr>
        <w:pStyle w:val="Heading3"/>
      </w:pPr>
      <w:bookmarkStart w:id="23" w:name="_Toc128662975"/>
      <w:bookmarkStart w:id="24" w:name="_Toc129179294"/>
      <w:bookmarkStart w:id="25" w:name="_Toc131170314"/>
      <w:r>
        <w:t>E</w:t>
      </w:r>
      <w:r w:rsidRPr="00185E99">
        <w:t xml:space="preserve">: </w:t>
      </w:r>
      <w:r>
        <w:t>Other amendments</w:t>
      </w:r>
      <w:bookmarkEnd w:id="23"/>
      <w:bookmarkEnd w:id="24"/>
      <w:bookmarkEnd w:id="25"/>
    </w:p>
    <w:p w14:paraId="2D3F1680" w14:textId="7593EC5C" w:rsidR="00553EF5" w:rsidRDefault="00C826B0" w:rsidP="00553EF5">
      <w:pPr>
        <w:pStyle w:val="Heading4"/>
      </w:pPr>
      <w:r>
        <w:t>Water</w:t>
      </w:r>
      <w:r w:rsidR="00AE17C4">
        <w:t xml:space="preserve">borne transport </w:t>
      </w:r>
    </w:p>
    <w:p w14:paraId="327052C8" w14:textId="5FB10614" w:rsidR="005221BD" w:rsidRDefault="00577BF2" w:rsidP="00A85596">
      <w:r>
        <w:t>Sections 2.20</w:t>
      </w:r>
      <w:r w:rsidR="00A85596">
        <w:t xml:space="preserve"> and </w:t>
      </w:r>
      <w:r>
        <w:t>2.41</w:t>
      </w:r>
      <w:r w:rsidR="00A85596">
        <w:t xml:space="preserve"> </w:t>
      </w:r>
      <w:r>
        <w:t xml:space="preserve">of the Measurement Determination </w:t>
      </w:r>
      <w:r w:rsidR="00A85596">
        <w:t xml:space="preserve">set out </w:t>
      </w:r>
      <w:r>
        <w:t>M</w:t>
      </w:r>
      <w:r w:rsidR="00A85596">
        <w:t xml:space="preserve">ethod 1 for estimating emissions from </w:t>
      </w:r>
      <w:r w:rsidR="0077741A">
        <w:t xml:space="preserve">the </w:t>
      </w:r>
      <w:r>
        <w:t xml:space="preserve">combustion of gaseous and liquid </w:t>
      </w:r>
      <w:r w:rsidR="00A85596">
        <w:t xml:space="preserve">fuels </w:t>
      </w:r>
      <w:r>
        <w:t xml:space="preserve">for </w:t>
      </w:r>
      <w:r w:rsidR="00A85596">
        <w:t xml:space="preserve">stationary </w:t>
      </w:r>
      <w:r>
        <w:t xml:space="preserve">and transport </w:t>
      </w:r>
      <w:r w:rsidR="00A85596">
        <w:t>e</w:t>
      </w:r>
      <w:r>
        <w:t xml:space="preserve">nergy purposes. </w:t>
      </w:r>
    </w:p>
    <w:p w14:paraId="56E76149" w14:textId="2CB777FE" w:rsidR="00B24520" w:rsidRDefault="00577BF2" w:rsidP="00A85596">
      <w:r>
        <w:t xml:space="preserve">Schedule 1, items 2 and 3 of the draft amendments </w:t>
      </w:r>
      <w:r w:rsidR="0077741A">
        <w:t xml:space="preserve">make </w:t>
      </w:r>
      <w:r w:rsidR="00C13DF8">
        <w:t xml:space="preserve">a </w:t>
      </w:r>
      <w:r w:rsidR="0077741A">
        <w:t xml:space="preserve">clarifying </w:t>
      </w:r>
      <w:r w:rsidR="005221BD">
        <w:t>a</w:t>
      </w:r>
      <w:r w:rsidR="0077741A">
        <w:t>mendment to</w:t>
      </w:r>
      <w:r w:rsidR="005221BD">
        <w:t xml:space="preserve"> t</w:t>
      </w:r>
      <w:r>
        <w:t xml:space="preserve">he definition of </w:t>
      </w:r>
      <w:r w:rsidRPr="00577BF2">
        <w:rPr>
          <w:b/>
          <w:i/>
        </w:rPr>
        <w:t>transport energy purposes</w:t>
      </w:r>
      <w:r>
        <w:t xml:space="preserve"> set out in subsections 2.20(2) and 2.41(2</w:t>
      </w:r>
      <w:r w:rsidR="0077741A">
        <w:t>)</w:t>
      </w:r>
      <w:r w:rsidR="00C13DF8">
        <w:t xml:space="preserve"> of the Measurement Determination</w:t>
      </w:r>
      <w:r>
        <w:t xml:space="preserve">. </w:t>
      </w:r>
      <w:r w:rsidR="005221BD">
        <w:t>Paragraph (c) of the definition of trans</w:t>
      </w:r>
      <w:r w:rsidR="0077741A">
        <w:t xml:space="preserve">port energy purposes is changed from ‘(c) marine navigation;’ to </w:t>
      </w:r>
      <w:r w:rsidR="0077741A" w:rsidRPr="00C13DF8">
        <w:t>‘(c)</w:t>
      </w:r>
      <w:r w:rsidR="00C826B0">
        <w:t xml:space="preserve"> water</w:t>
      </w:r>
      <w:r w:rsidR="0077741A" w:rsidRPr="00C13DF8">
        <w:t>borne transport;’</w:t>
      </w:r>
      <w:r w:rsidR="0077741A">
        <w:t xml:space="preserve"> to clarify that transport energy purposes is intended to cover all forms of water-borne transport, not just </w:t>
      </w:r>
      <w:r w:rsidR="00C83235">
        <w:t xml:space="preserve">transport </w:t>
      </w:r>
      <w:r w:rsidR="0077741A">
        <w:t xml:space="preserve">at sea.  </w:t>
      </w:r>
    </w:p>
    <w:p w14:paraId="64371B29" w14:textId="313A92CF" w:rsidR="0077741A" w:rsidRDefault="0077741A" w:rsidP="00A85596">
      <w:r>
        <w:t xml:space="preserve">The terminology ‘waterborne transport’ is consistent with the terminology used to describe this emissions source category in </w:t>
      </w:r>
      <w:hyperlink r:id="rId22" w:history="1">
        <w:r w:rsidRPr="00B35CDD">
          <w:rPr>
            <w:rStyle w:val="Hyperlink"/>
          </w:rPr>
          <w:t>guidelines</w:t>
        </w:r>
      </w:hyperlink>
      <w:r>
        <w:t xml:space="preserve"> published by the Intergovernmental Panel on Climate Change. </w:t>
      </w:r>
    </w:p>
    <w:p w14:paraId="353C5BF0" w14:textId="2DA29711" w:rsidR="00AE17C4" w:rsidRPr="00AE17C4" w:rsidRDefault="00AE17C4" w:rsidP="00AE17C4">
      <w:pPr>
        <w:pStyle w:val="Heading4"/>
      </w:pPr>
      <w:r>
        <w:t xml:space="preserve">Light and heavy duty vehicles </w:t>
      </w:r>
    </w:p>
    <w:p w14:paraId="38DF19EC" w14:textId="15830559" w:rsidR="00553EF5" w:rsidRDefault="00553EF5" w:rsidP="00B67F04">
      <w:r>
        <w:t xml:space="preserve">Division 4.1 of Schedule 1 </w:t>
      </w:r>
      <w:r w:rsidR="00F879AC">
        <w:t xml:space="preserve">of the Measurement Determination </w:t>
      </w:r>
      <w:r>
        <w:t xml:space="preserve">specifies separate energy content factors and emission factors for compressed natural gas that has reverted to standard conditions and liquefied natural gas depending on whether those fuels are used in light duty vehicles or heavy duty vehicles. </w:t>
      </w:r>
    </w:p>
    <w:p w14:paraId="4417AAC2" w14:textId="5E70D20A" w:rsidR="00553EF5" w:rsidRDefault="00F879AC" w:rsidP="00B67F04">
      <w:r>
        <w:t>Schedule</w:t>
      </w:r>
      <w:r w:rsidR="00553EF5">
        <w:t xml:space="preserve"> 1, item 1 of the draft amendments inserts definitions of </w:t>
      </w:r>
      <w:r>
        <w:t xml:space="preserve">the terms </w:t>
      </w:r>
      <w:r w:rsidR="00C13DF8" w:rsidRPr="00C13DF8">
        <w:rPr>
          <w:b/>
          <w:i/>
        </w:rPr>
        <w:t>light duty vehicle</w:t>
      </w:r>
      <w:r w:rsidRPr="00F879AC">
        <w:t xml:space="preserve">, </w:t>
      </w:r>
      <w:r w:rsidR="00C13DF8" w:rsidRPr="00C13DF8">
        <w:rPr>
          <w:b/>
          <w:i/>
        </w:rPr>
        <w:t>heavy duty vehicle</w:t>
      </w:r>
      <w:r>
        <w:t xml:space="preserve"> and </w:t>
      </w:r>
      <w:r w:rsidR="00C13DF8">
        <w:rPr>
          <w:b/>
          <w:i/>
        </w:rPr>
        <w:t>gross vehicle mass</w:t>
      </w:r>
      <w:r>
        <w:t xml:space="preserve">. These definitions are inserted to clarify the types of vehicles to which specific light and heavy duty vehicle energy content and emission factors apply.   </w:t>
      </w:r>
    </w:p>
    <w:p w14:paraId="10F1CE47" w14:textId="2D23AC13" w:rsidR="00260013" w:rsidRDefault="00C13DF8" w:rsidP="00B67F04">
      <w:r>
        <w:lastRenderedPageBreak/>
        <w:t xml:space="preserve">The definitions inserted by the draft amendments are consistent with the classifications and definitions used by the </w:t>
      </w:r>
      <w:hyperlink r:id="rId23" w:history="1">
        <w:r w:rsidRPr="00C13DF8">
          <w:rPr>
            <w:rStyle w:val="Hyperlink"/>
          </w:rPr>
          <w:t>Bureau of Infrastructure, Transport and Regional Economics</w:t>
        </w:r>
      </w:hyperlink>
      <w:r>
        <w:t xml:space="preserve">, the </w:t>
      </w:r>
      <w:hyperlink r:id="rId24" w:anchor="glossary" w:history="1">
        <w:r w:rsidRPr="00C13DF8">
          <w:rPr>
            <w:rStyle w:val="Hyperlink"/>
          </w:rPr>
          <w:t>Australian Bureau of Statistics</w:t>
        </w:r>
      </w:hyperlink>
      <w:r>
        <w:t xml:space="preserve"> and under </w:t>
      </w:r>
      <w:hyperlink r:id="rId25" w:history="1">
        <w:r w:rsidRPr="00C13DF8">
          <w:rPr>
            <w:rStyle w:val="Hyperlink"/>
          </w:rPr>
          <w:t>Heavy Vehicle National Law</w:t>
        </w:r>
      </w:hyperlink>
      <w:r>
        <w:t xml:space="preserve">. </w:t>
      </w:r>
    </w:p>
    <w:p w14:paraId="1F964580" w14:textId="637C149E" w:rsidR="00F879AC" w:rsidRDefault="00F879AC" w:rsidP="00B67F04">
      <w:r>
        <w:t xml:space="preserve">The phrase ‘tare weight’ in the definition of gross vehicle mass is sometimes referred to as ‘unladen weight’. </w:t>
      </w:r>
    </w:p>
    <w:p w14:paraId="466062C4" w14:textId="77777777" w:rsidR="005B25AF" w:rsidRDefault="005B25AF" w:rsidP="00057172">
      <w:pPr>
        <w:pStyle w:val="Heading4"/>
      </w:pPr>
      <w:r w:rsidRPr="005B25AF">
        <w:t>Wet weight</w:t>
      </w:r>
    </w:p>
    <w:p w14:paraId="14EE9013" w14:textId="53CE7C05" w:rsidR="00BE779F" w:rsidRPr="003623E7" w:rsidRDefault="00BE779F" w:rsidP="003623E7">
      <w:pPr>
        <w:pStyle w:val="Normalsmall"/>
        <w:rPr>
          <w:sz w:val="22"/>
          <w:szCs w:val="22"/>
        </w:rPr>
      </w:pPr>
      <w:r w:rsidRPr="003623E7">
        <w:rPr>
          <w:sz w:val="22"/>
          <w:szCs w:val="22"/>
        </w:rPr>
        <w:t xml:space="preserve">Division 5.2.2 of Part 5.5 specifies that a quantity of waste should be measured in tonnes of wet weight.  </w:t>
      </w:r>
    </w:p>
    <w:p w14:paraId="539771BC" w14:textId="6E94E9CE" w:rsidR="00BE779F" w:rsidRPr="003623E7" w:rsidRDefault="00BE779F" w:rsidP="003623E7">
      <w:pPr>
        <w:pStyle w:val="Normalsmall"/>
        <w:rPr>
          <w:sz w:val="22"/>
          <w:szCs w:val="22"/>
        </w:rPr>
      </w:pPr>
      <w:r w:rsidRPr="003623E7">
        <w:rPr>
          <w:sz w:val="22"/>
          <w:szCs w:val="22"/>
        </w:rPr>
        <w:t>Schedule 1, item 1 of the draft amendments inse</w:t>
      </w:r>
      <w:r w:rsidR="00166A52" w:rsidRPr="003623E7">
        <w:rPr>
          <w:b/>
          <w:sz w:val="22"/>
          <w:szCs w:val="22"/>
        </w:rPr>
        <w:t>r</w:t>
      </w:r>
      <w:r w:rsidRPr="003623E7">
        <w:rPr>
          <w:sz w:val="22"/>
          <w:szCs w:val="22"/>
        </w:rPr>
        <w:t xml:space="preserve">ts a definition of the term </w:t>
      </w:r>
      <w:r w:rsidRPr="00AA40BC">
        <w:rPr>
          <w:b/>
          <w:i/>
          <w:sz w:val="22"/>
          <w:szCs w:val="22"/>
        </w:rPr>
        <w:t>wet weight</w:t>
      </w:r>
      <w:r w:rsidR="00166A52" w:rsidRPr="00AA40BC">
        <w:rPr>
          <w:sz w:val="22"/>
          <w:szCs w:val="22"/>
        </w:rPr>
        <w:t xml:space="preserve">, to provide clarity on how volumes of waste incinerated are to be quantified. </w:t>
      </w:r>
    </w:p>
    <w:p w14:paraId="23660A54" w14:textId="38770DD0" w:rsidR="00BE779F" w:rsidRPr="003623E7" w:rsidRDefault="00BE779F" w:rsidP="00BE779F">
      <w:pPr>
        <w:rPr>
          <w:rFonts w:cstheme="minorHAnsi"/>
        </w:rPr>
      </w:pPr>
      <w:r w:rsidRPr="003623E7">
        <w:rPr>
          <w:rFonts w:cstheme="minorHAnsi"/>
        </w:rPr>
        <w:t xml:space="preserve">The definition inserted by the draft amendment is consistent with that of ‘weight of wet waste’ used in the </w:t>
      </w:r>
      <w:hyperlink r:id="rId26" w:history="1">
        <w:r w:rsidRPr="003623E7">
          <w:rPr>
            <w:rStyle w:val="Hyperlink"/>
            <w:rFonts w:cstheme="minorHAnsi"/>
          </w:rPr>
          <w:t>2006 IPCC Guidelines</w:t>
        </w:r>
      </w:hyperlink>
      <w:r w:rsidRPr="003623E7">
        <w:rPr>
          <w:rFonts w:cstheme="minorHAnsi"/>
        </w:rPr>
        <w:t xml:space="preserve">. </w:t>
      </w:r>
    </w:p>
    <w:p w14:paraId="1EF566DF" w14:textId="44DA8787" w:rsidR="00E43A79" w:rsidRDefault="00E43A79">
      <w:pPr>
        <w:spacing w:after="0" w:line="240" w:lineRule="auto"/>
      </w:pPr>
      <w:r>
        <w:br w:type="page"/>
      </w:r>
    </w:p>
    <w:p w14:paraId="0E8E1552" w14:textId="1F3001EC" w:rsidR="00260013" w:rsidRDefault="00E43A79" w:rsidP="00E43A79">
      <w:pPr>
        <w:pStyle w:val="Heading3"/>
      </w:pPr>
      <w:bookmarkStart w:id="26" w:name="_Toc128662976"/>
      <w:bookmarkStart w:id="27" w:name="_Toc129179295"/>
      <w:bookmarkStart w:id="28" w:name="_Toc131170315"/>
      <w:r>
        <w:lastRenderedPageBreak/>
        <w:t>F: Detailed notes on</w:t>
      </w:r>
      <w:r w:rsidR="00495E0F">
        <w:t xml:space="preserve"> proposed</w:t>
      </w:r>
      <w:r>
        <w:t xml:space="preserve"> amendments</w:t>
      </w:r>
      <w:bookmarkEnd w:id="26"/>
      <w:bookmarkEnd w:id="27"/>
      <w:bookmarkEnd w:id="28"/>
    </w:p>
    <w:p w14:paraId="7D2700A3" w14:textId="2936B801" w:rsidR="00E43A79" w:rsidRDefault="00C9219E" w:rsidP="00B67F04">
      <w:r>
        <w:t>The follow</w:t>
      </w:r>
      <w:r w:rsidR="00057172">
        <w:t>ing</w:t>
      </w:r>
      <w:r>
        <w:t xml:space="preserve"> notes explain the operation of proposed amendments set out in the </w:t>
      </w:r>
      <w:r w:rsidRPr="00C9219E">
        <w:rPr>
          <w:i/>
        </w:rPr>
        <w:t>National Greenhouse and Energy Reporting (Measurement) Amendment (2023 Update) Determination 2023 Exposure Draft</w:t>
      </w:r>
      <w:r>
        <w:t xml:space="preserve"> published with this </w:t>
      </w:r>
      <w:r w:rsidR="004F4F01">
        <w:t xml:space="preserve">consultation </w:t>
      </w:r>
      <w:r>
        <w:t>paper.</w:t>
      </w:r>
    </w:p>
    <w:tbl>
      <w:tblPr>
        <w:tblStyle w:val="TableGrid"/>
        <w:tblW w:w="0" w:type="auto"/>
        <w:tblLook w:val="04A0" w:firstRow="1" w:lastRow="0" w:firstColumn="1" w:lastColumn="0" w:noHBand="0" w:noVBand="1"/>
      </w:tblPr>
      <w:tblGrid>
        <w:gridCol w:w="3493"/>
        <w:gridCol w:w="5567"/>
      </w:tblGrid>
      <w:tr w:rsidR="00AA40BC" w14:paraId="2E0B122F" w14:textId="77777777" w:rsidTr="00057172">
        <w:trPr>
          <w:tblHeader/>
        </w:trPr>
        <w:tc>
          <w:tcPr>
            <w:tcW w:w="0" w:type="auto"/>
            <w:shd w:val="clear" w:color="auto" w:fill="A6A6A6" w:themeFill="background1" w:themeFillShade="A6"/>
          </w:tcPr>
          <w:p w14:paraId="0D04E2AE" w14:textId="7D1FB2E0" w:rsidR="00E43A79" w:rsidRPr="00495E0F" w:rsidRDefault="00E43A79" w:rsidP="00B67F04">
            <w:pPr>
              <w:rPr>
                <w:b/>
              </w:rPr>
            </w:pPr>
            <w:r w:rsidRPr="00495E0F">
              <w:rPr>
                <w:b/>
              </w:rPr>
              <w:t>Section / item</w:t>
            </w:r>
          </w:p>
        </w:tc>
        <w:tc>
          <w:tcPr>
            <w:tcW w:w="0" w:type="auto"/>
            <w:shd w:val="clear" w:color="auto" w:fill="A6A6A6" w:themeFill="background1" w:themeFillShade="A6"/>
          </w:tcPr>
          <w:p w14:paraId="0F78F2E6" w14:textId="3604C37C" w:rsidR="00E43A79" w:rsidRPr="00495E0F" w:rsidRDefault="00E43A79" w:rsidP="00B67F04">
            <w:pPr>
              <w:rPr>
                <w:b/>
              </w:rPr>
            </w:pPr>
            <w:r w:rsidRPr="00495E0F">
              <w:rPr>
                <w:b/>
              </w:rPr>
              <w:t>Description</w:t>
            </w:r>
          </w:p>
        </w:tc>
      </w:tr>
      <w:tr w:rsidR="00AA40BC" w14:paraId="1D16FD21" w14:textId="77777777" w:rsidTr="00B74BE9">
        <w:tc>
          <w:tcPr>
            <w:tcW w:w="0" w:type="auto"/>
          </w:tcPr>
          <w:p w14:paraId="79C56A7D" w14:textId="477D6643" w:rsidR="00495E0F" w:rsidRDefault="00495E0F" w:rsidP="00495E0F">
            <w:bookmarkStart w:id="29" w:name="_Toc405889305"/>
            <w:bookmarkStart w:id="30" w:name="_Toc42090449"/>
            <w:r>
              <w:t xml:space="preserve">1  </w:t>
            </w:r>
            <w:r w:rsidRPr="002A0313">
              <w:t>Name</w:t>
            </w:r>
            <w:bookmarkEnd w:id="29"/>
            <w:bookmarkEnd w:id="30"/>
          </w:p>
        </w:tc>
        <w:tc>
          <w:tcPr>
            <w:tcW w:w="0" w:type="auto"/>
          </w:tcPr>
          <w:p w14:paraId="25934050" w14:textId="333DC732" w:rsidR="00495E0F" w:rsidRDefault="00495E0F" w:rsidP="00495E0F">
            <w:r>
              <w:t xml:space="preserve">States the name of the 2023 Measurement Determination </w:t>
            </w:r>
            <w:r w:rsidR="00547C69">
              <w:t>u</w:t>
            </w:r>
            <w:r>
              <w:t>pdate instrument.</w:t>
            </w:r>
          </w:p>
        </w:tc>
      </w:tr>
      <w:tr w:rsidR="00AA40BC" w14:paraId="375E605C" w14:textId="77777777" w:rsidTr="00B74BE9">
        <w:tc>
          <w:tcPr>
            <w:tcW w:w="0" w:type="auto"/>
          </w:tcPr>
          <w:p w14:paraId="15F99A15" w14:textId="0244148E" w:rsidR="00495E0F" w:rsidRDefault="00495E0F" w:rsidP="00495E0F">
            <w:r>
              <w:t>2  Commencement</w:t>
            </w:r>
          </w:p>
        </w:tc>
        <w:tc>
          <w:tcPr>
            <w:tcW w:w="0" w:type="auto"/>
          </w:tcPr>
          <w:p w14:paraId="2398C8DC" w14:textId="1097B23A" w:rsidR="00495E0F" w:rsidRDefault="00495E0F" w:rsidP="00495E0F">
            <w:r>
              <w:t>Provides that amendments would commence on 1 July 2023.</w:t>
            </w:r>
          </w:p>
        </w:tc>
      </w:tr>
      <w:tr w:rsidR="00AA40BC" w14:paraId="5BD0BFAB" w14:textId="77777777" w:rsidTr="00B74BE9">
        <w:tc>
          <w:tcPr>
            <w:tcW w:w="0" w:type="auto"/>
          </w:tcPr>
          <w:p w14:paraId="3AA38B5B" w14:textId="03DBF1B1" w:rsidR="00495E0F" w:rsidRDefault="00495E0F" w:rsidP="00495E0F">
            <w:r>
              <w:t>3  Authority</w:t>
            </w:r>
          </w:p>
        </w:tc>
        <w:tc>
          <w:tcPr>
            <w:tcW w:w="0" w:type="auto"/>
          </w:tcPr>
          <w:p w14:paraId="2F25E50C" w14:textId="2015EAC3" w:rsidR="00495E0F" w:rsidRDefault="00495E0F" w:rsidP="00495E0F">
            <w:r>
              <w:t>States that the instrument is made under section 10(3) of the NGER Act.</w:t>
            </w:r>
          </w:p>
        </w:tc>
      </w:tr>
      <w:tr w:rsidR="00AA40BC" w14:paraId="00CFE802" w14:textId="77777777" w:rsidTr="00B74BE9">
        <w:tc>
          <w:tcPr>
            <w:tcW w:w="0" w:type="auto"/>
          </w:tcPr>
          <w:p w14:paraId="7255F9CE" w14:textId="5C0DFFA9" w:rsidR="00495E0F" w:rsidRDefault="00495E0F" w:rsidP="00495E0F">
            <w:r>
              <w:t>4  Schedules</w:t>
            </w:r>
          </w:p>
        </w:tc>
        <w:tc>
          <w:tcPr>
            <w:tcW w:w="0" w:type="auto"/>
          </w:tcPr>
          <w:p w14:paraId="675D493F" w14:textId="3385E0D3" w:rsidR="00495E0F" w:rsidRDefault="00495E0F" w:rsidP="00495E0F">
            <w:r>
              <w:t>A formal clause which allows the Schedule to amend the Measurement Determination.</w:t>
            </w:r>
          </w:p>
        </w:tc>
      </w:tr>
      <w:tr w:rsidR="00AA40BC" w14:paraId="4F692765" w14:textId="77777777" w:rsidTr="00B74BE9">
        <w:tc>
          <w:tcPr>
            <w:tcW w:w="0" w:type="auto"/>
            <w:shd w:val="clear" w:color="auto" w:fill="D9D9D9" w:themeFill="background1" w:themeFillShade="D9"/>
          </w:tcPr>
          <w:p w14:paraId="43043A57" w14:textId="0F1DABE8" w:rsidR="00495E0F" w:rsidRDefault="00495E0F" w:rsidP="00495E0F">
            <w:r w:rsidRPr="000258C4">
              <w:rPr>
                <w:b/>
              </w:rPr>
              <w:t>Schedule 1 - Amendments</w:t>
            </w:r>
          </w:p>
        </w:tc>
        <w:tc>
          <w:tcPr>
            <w:tcW w:w="0" w:type="auto"/>
            <w:shd w:val="clear" w:color="auto" w:fill="D9D9D9" w:themeFill="background1" w:themeFillShade="D9"/>
          </w:tcPr>
          <w:p w14:paraId="143EFC7E" w14:textId="2FA60514" w:rsidR="00495E0F" w:rsidRDefault="00495E0F" w:rsidP="00495E0F"/>
        </w:tc>
      </w:tr>
      <w:tr w:rsidR="00AA40BC" w14:paraId="7B669279" w14:textId="77777777" w:rsidTr="00B74BE9">
        <w:tc>
          <w:tcPr>
            <w:tcW w:w="0" w:type="auto"/>
          </w:tcPr>
          <w:p w14:paraId="10191B52" w14:textId="40BBA08F" w:rsidR="00495E0F" w:rsidRDefault="00495E0F" w:rsidP="00495E0F">
            <w:r>
              <w:t xml:space="preserve">[1] </w:t>
            </w:r>
            <w:r w:rsidRPr="00982178">
              <w:t>Section 1.8</w:t>
            </w:r>
          </w:p>
        </w:tc>
        <w:tc>
          <w:tcPr>
            <w:tcW w:w="0" w:type="auto"/>
          </w:tcPr>
          <w:p w14:paraId="39D93252" w14:textId="0C250257" w:rsidR="005D6FA9" w:rsidRDefault="00484493" w:rsidP="00A5375B">
            <w:pPr>
              <w:pStyle w:val="TableText"/>
              <w:rPr>
                <w:sz w:val="22"/>
              </w:rPr>
            </w:pPr>
            <w:r>
              <w:rPr>
                <w:sz w:val="22"/>
              </w:rPr>
              <w:t>Inserts</w:t>
            </w:r>
            <w:r w:rsidR="005D6FA9">
              <w:rPr>
                <w:sz w:val="22"/>
              </w:rPr>
              <w:t xml:space="preserve"> definitions of </w:t>
            </w:r>
            <w:r w:rsidR="00203B46">
              <w:rPr>
                <w:sz w:val="22"/>
              </w:rPr>
              <w:t xml:space="preserve">fuel types </w:t>
            </w:r>
            <w:r w:rsidR="00AC6CE5" w:rsidRPr="007B7DC0">
              <w:rPr>
                <w:i/>
                <w:iCs/>
                <w:sz w:val="22"/>
              </w:rPr>
              <w:t>biodiesel</w:t>
            </w:r>
            <w:r w:rsidR="00AC6CE5">
              <w:rPr>
                <w:sz w:val="22"/>
              </w:rPr>
              <w:t xml:space="preserve">, </w:t>
            </w:r>
            <w:r w:rsidR="005D6FA9" w:rsidRPr="007B7DC0">
              <w:rPr>
                <w:i/>
                <w:iCs/>
                <w:sz w:val="22"/>
              </w:rPr>
              <w:t>renewable paraffinic diesel</w:t>
            </w:r>
            <w:r w:rsidR="005D6FA9">
              <w:rPr>
                <w:sz w:val="22"/>
              </w:rPr>
              <w:t xml:space="preserve"> and </w:t>
            </w:r>
            <w:r w:rsidR="005D6FA9" w:rsidRPr="007B7DC0">
              <w:rPr>
                <w:i/>
                <w:iCs/>
                <w:sz w:val="22"/>
              </w:rPr>
              <w:t>renewable paraffinic kerosene</w:t>
            </w:r>
            <w:r w:rsidR="00AC6CE5">
              <w:rPr>
                <w:sz w:val="22"/>
              </w:rPr>
              <w:t xml:space="preserve"> </w:t>
            </w:r>
            <w:r w:rsidR="005D6FA9">
              <w:rPr>
                <w:sz w:val="22"/>
              </w:rPr>
              <w:t xml:space="preserve">consistent with definitions </w:t>
            </w:r>
            <w:r w:rsidR="00EC6857">
              <w:rPr>
                <w:sz w:val="22"/>
              </w:rPr>
              <w:t>proposed to be inserted</w:t>
            </w:r>
            <w:r w:rsidR="005D6FA9">
              <w:rPr>
                <w:sz w:val="22"/>
              </w:rPr>
              <w:t xml:space="preserve"> in the </w:t>
            </w:r>
            <w:r w:rsidR="005D6FA9" w:rsidRPr="005D6FA9">
              <w:rPr>
                <w:i/>
                <w:iCs/>
                <w:sz w:val="22"/>
              </w:rPr>
              <w:t>National Greenhouse and Energy Reporting Regulations 2008</w:t>
            </w:r>
            <w:r w:rsidR="005D6FA9">
              <w:rPr>
                <w:sz w:val="22"/>
              </w:rPr>
              <w:t>.</w:t>
            </w:r>
          </w:p>
          <w:p w14:paraId="42808D61" w14:textId="4EE54869" w:rsidR="005D6FA9" w:rsidRDefault="005D6FA9" w:rsidP="00A5375B">
            <w:pPr>
              <w:pStyle w:val="TableText"/>
              <w:rPr>
                <w:sz w:val="22"/>
              </w:rPr>
            </w:pPr>
          </w:p>
          <w:p w14:paraId="2E39D329" w14:textId="52081542" w:rsidR="005D6FA9" w:rsidRPr="00A5375B" w:rsidRDefault="00484493" w:rsidP="00484493">
            <w:pPr>
              <w:pStyle w:val="TableText"/>
              <w:rPr>
                <w:sz w:val="22"/>
              </w:rPr>
            </w:pPr>
            <w:r>
              <w:rPr>
                <w:sz w:val="22"/>
              </w:rPr>
              <w:t xml:space="preserve">Inserts </w:t>
            </w:r>
            <w:r w:rsidR="005D6FA9">
              <w:rPr>
                <w:sz w:val="22"/>
              </w:rPr>
              <w:t>definitions of</w:t>
            </w:r>
            <w:r w:rsidR="00203B46">
              <w:rPr>
                <w:sz w:val="22"/>
              </w:rPr>
              <w:t xml:space="preserve"> </w:t>
            </w:r>
            <w:r w:rsidR="005D6FA9" w:rsidRPr="007B7DC0">
              <w:rPr>
                <w:i/>
                <w:iCs/>
                <w:sz w:val="22"/>
              </w:rPr>
              <w:t>gross vehicle mass</w:t>
            </w:r>
            <w:r w:rsidR="005D6FA9">
              <w:rPr>
                <w:sz w:val="22"/>
              </w:rPr>
              <w:t xml:space="preserve">, </w:t>
            </w:r>
            <w:r w:rsidR="005D6FA9" w:rsidRPr="007B7DC0">
              <w:rPr>
                <w:i/>
                <w:iCs/>
                <w:sz w:val="22"/>
              </w:rPr>
              <w:t>heavy duty vehicle</w:t>
            </w:r>
            <w:r w:rsidR="005D6FA9">
              <w:rPr>
                <w:sz w:val="22"/>
              </w:rPr>
              <w:t xml:space="preserve">, </w:t>
            </w:r>
            <w:r w:rsidR="005D6FA9" w:rsidRPr="007B7DC0">
              <w:rPr>
                <w:i/>
                <w:iCs/>
                <w:sz w:val="22"/>
              </w:rPr>
              <w:t>light duty vehicle</w:t>
            </w:r>
            <w:r w:rsidR="005D6FA9">
              <w:rPr>
                <w:sz w:val="22"/>
              </w:rPr>
              <w:t xml:space="preserve"> and </w:t>
            </w:r>
            <w:r w:rsidR="005D6FA9" w:rsidRPr="007B7DC0">
              <w:rPr>
                <w:i/>
                <w:iCs/>
                <w:sz w:val="22"/>
              </w:rPr>
              <w:t>wet weight</w:t>
            </w:r>
            <w:r w:rsidR="005D6FA9">
              <w:rPr>
                <w:sz w:val="22"/>
              </w:rPr>
              <w:t>.</w:t>
            </w:r>
          </w:p>
        </w:tc>
      </w:tr>
      <w:tr w:rsidR="00AA40BC" w14:paraId="7A9B960F" w14:textId="77777777" w:rsidTr="00B74BE9">
        <w:tc>
          <w:tcPr>
            <w:tcW w:w="0" w:type="auto"/>
          </w:tcPr>
          <w:p w14:paraId="1D6B97B0" w14:textId="148AC7E3" w:rsidR="00495E0F" w:rsidRDefault="00A5375B" w:rsidP="007B7DC0">
            <w:r>
              <w:t xml:space="preserve">[2] Subsection 2.20(2) (paragraph (c) of the definition of </w:t>
            </w:r>
            <w:r w:rsidRPr="00917F65">
              <w:rPr>
                <w:i/>
              </w:rPr>
              <w:t>transport energy purposes</w:t>
            </w:r>
            <w:r>
              <w:t>)</w:t>
            </w:r>
          </w:p>
        </w:tc>
        <w:tc>
          <w:tcPr>
            <w:tcW w:w="0" w:type="auto"/>
          </w:tcPr>
          <w:p w14:paraId="43A70C9C" w14:textId="304AFA77" w:rsidR="00495E0F" w:rsidRDefault="00484493" w:rsidP="00495E0F">
            <w:r>
              <w:t xml:space="preserve">Repeals the former paragraph (c) of the definition of </w:t>
            </w:r>
            <w:r>
              <w:rPr>
                <w:i/>
              </w:rPr>
              <w:t xml:space="preserve">transport energy purposes </w:t>
            </w:r>
            <w:r>
              <w:t xml:space="preserve">‘(c) marine navigation’ and substitutes it with a new paragraph ‘(c) water-borne transport’. </w:t>
            </w:r>
          </w:p>
        </w:tc>
      </w:tr>
      <w:tr w:rsidR="00AA40BC" w14:paraId="6647E5B0" w14:textId="77777777" w:rsidTr="00B74BE9">
        <w:tc>
          <w:tcPr>
            <w:tcW w:w="0" w:type="auto"/>
          </w:tcPr>
          <w:p w14:paraId="7F92EED7" w14:textId="7ED0715D" w:rsidR="00495E0F" w:rsidRDefault="00A5375B" w:rsidP="007B7DC0">
            <w:r>
              <w:t xml:space="preserve">[3] Subsection 2.41(2) (paragraph (c) of the definition of </w:t>
            </w:r>
            <w:r w:rsidRPr="00917F65">
              <w:rPr>
                <w:i/>
              </w:rPr>
              <w:t>transport energy purposes</w:t>
            </w:r>
            <w:r>
              <w:t>)</w:t>
            </w:r>
          </w:p>
        </w:tc>
        <w:tc>
          <w:tcPr>
            <w:tcW w:w="0" w:type="auto"/>
          </w:tcPr>
          <w:p w14:paraId="42E1AA1D" w14:textId="21878BE2" w:rsidR="00495E0F" w:rsidRDefault="001A75FC" w:rsidP="00495E0F">
            <w:r>
              <w:t xml:space="preserve">Repeals the former paragraph (c) of the definition of </w:t>
            </w:r>
            <w:r>
              <w:rPr>
                <w:i/>
              </w:rPr>
              <w:t xml:space="preserve">transport energy purposes </w:t>
            </w:r>
            <w:r>
              <w:t>‘(c) marine navigation’ and substitutes it with a new paragraph ‘(c) water-borne transport’.</w:t>
            </w:r>
          </w:p>
        </w:tc>
      </w:tr>
      <w:tr w:rsidR="00AA40BC" w14:paraId="10E14BBA" w14:textId="77777777" w:rsidTr="00B74BE9">
        <w:tc>
          <w:tcPr>
            <w:tcW w:w="0" w:type="auto"/>
          </w:tcPr>
          <w:p w14:paraId="5EAAE21B" w14:textId="72D8BF54" w:rsidR="00495E0F" w:rsidRDefault="00A5375B" w:rsidP="00495E0F">
            <w:r>
              <w:t>[4] Subsection 2.45(1) (</w:t>
            </w:r>
            <w:r w:rsidR="00C826B0">
              <w:t xml:space="preserve">after </w:t>
            </w:r>
            <w:r>
              <w:t>table</w:t>
            </w:r>
            <w:r w:rsidR="00C826B0">
              <w:t xml:space="preserve"> item 20</w:t>
            </w:r>
            <w:r>
              <w:t>)</w:t>
            </w:r>
          </w:p>
        </w:tc>
        <w:tc>
          <w:tcPr>
            <w:tcW w:w="0" w:type="auto"/>
          </w:tcPr>
          <w:p w14:paraId="5CB1178C" w14:textId="3CA2D3C1" w:rsidR="00495E0F" w:rsidRDefault="00E53BD7" w:rsidP="00E53BD7">
            <w:r>
              <w:t xml:space="preserve">Prescribes standards for analysing samples of </w:t>
            </w:r>
            <w:r w:rsidRPr="00F85CA6">
              <w:rPr>
                <w:i/>
              </w:rPr>
              <w:t>renewable paraffinic diesel</w:t>
            </w:r>
            <w:r>
              <w:t xml:space="preserve"> and </w:t>
            </w:r>
            <w:r w:rsidRPr="00F85CA6">
              <w:rPr>
                <w:i/>
              </w:rPr>
              <w:t>renewable paraffinic kerosene</w:t>
            </w:r>
            <w:r>
              <w:t xml:space="preserve"> for the purpose of reporting emissions using Method 2 for </w:t>
            </w:r>
            <w:r>
              <w:lastRenderedPageBreak/>
              <w:t>combustion of liquid fuels. Prescribed standards are as for diesel oil and kerosene for use as fuel in an aircraft.</w:t>
            </w:r>
          </w:p>
        </w:tc>
      </w:tr>
      <w:tr w:rsidR="00AA40BC" w14:paraId="5D48B2CA" w14:textId="77777777" w:rsidTr="00B74BE9">
        <w:tc>
          <w:tcPr>
            <w:tcW w:w="0" w:type="auto"/>
          </w:tcPr>
          <w:p w14:paraId="4D2B9504" w14:textId="241461FA" w:rsidR="00C826B0" w:rsidRDefault="00C826B0" w:rsidP="00C826B0">
            <w:r>
              <w:lastRenderedPageBreak/>
              <w:t>[5] Subsection 2.45(1) (table item 22)</w:t>
            </w:r>
          </w:p>
        </w:tc>
        <w:tc>
          <w:tcPr>
            <w:tcW w:w="0" w:type="auto"/>
          </w:tcPr>
          <w:p w14:paraId="1C00945F" w14:textId="2502BBCF" w:rsidR="00C826B0" w:rsidRDefault="00713675" w:rsidP="00713675">
            <w:r>
              <w:t xml:space="preserve">Repeals the former table item 22 and substitutes a new table item 22 that accounts for the newly inserted table items 20A and 20B.  </w:t>
            </w:r>
          </w:p>
        </w:tc>
      </w:tr>
      <w:tr w:rsidR="00AA40BC" w14:paraId="6787F554" w14:textId="77777777" w:rsidTr="00B74BE9">
        <w:tc>
          <w:tcPr>
            <w:tcW w:w="0" w:type="auto"/>
          </w:tcPr>
          <w:p w14:paraId="00EC50BC" w14:textId="4CCB0F7A" w:rsidR="00495E0F" w:rsidRDefault="00A5375B" w:rsidP="00C826B0">
            <w:r>
              <w:t>[</w:t>
            </w:r>
            <w:r w:rsidR="00C826B0">
              <w:t>6</w:t>
            </w:r>
            <w:r>
              <w:t>] Subsection 2.47(3) (</w:t>
            </w:r>
            <w:r w:rsidR="00C826B0">
              <w:t xml:space="preserve">after </w:t>
            </w:r>
            <w:r>
              <w:t>table</w:t>
            </w:r>
            <w:r w:rsidR="00C826B0">
              <w:t xml:space="preserve"> item 20</w:t>
            </w:r>
            <w:r>
              <w:t>)</w:t>
            </w:r>
          </w:p>
        </w:tc>
        <w:tc>
          <w:tcPr>
            <w:tcW w:w="0" w:type="auto"/>
          </w:tcPr>
          <w:p w14:paraId="04E1DA7F" w14:textId="2EEFC127" w:rsidR="00495E0F" w:rsidRDefault="00592D98" w:rsidP="00592D98">
            <w:r>
              <w:t xml:space="preserve">Prescribes standards for sampling </w:t>
            </w:r>
            <w:r w:rsidRPr="00F85CA6">
              <w:rPr>
                <w:i/>
              </w:rPr>
              <w:t>renewable paraffinic diesel</w:t>
            </w:r>
            <w:r>
              <w:t xml:space="preserve"> and </w:t>
            </w:r>
            <w:r w:rsidRPr="00F85CA6">
              <w:rPr>
                <w:i/>
              </w:rPr>
              <w:t>renewable paraffinic</w:t>
            </w:r>
            <w:r w:rsidR="007B58E5" w:rsidRPr="00F85CA6">
              <w:rPr>
                <w:i/>
              </w:rPr>
              <w:t xml:space="preserve"> kerosene</w:t>
            </w:r>
            <w:r>
              <w:t xml:space="preserve"> for the purpose of reporting emissions using Method 3 for combustion of liquid fuels. </w:t>
            </w:r>
            <w:r w:rsidR="00D70AF9">
              <w:t>Prescribed standards are as for diesel oil and kerosene for use as fuel in an aircraft</w:t>
            </w:r>
            <w:r w:rsidR="00EE6558">
              <w:t>.</w:t>
            </w:r>
            <w:r w:rsidR="00D70AF9" w:rsidDel="00592D98">
              <w:t xml:space="preserve"> </w:t>
            </w:r>
          </w:p>
        </w:tc>
      </w:tr>
      <w:tr w:rsidR="00AA40BC" w14:paraId="30921A04" w14:textId="77777777" w:rsidTr="00B74BE9">
        <w:tc>
          <w:tcPr>
            <w:tcW w:w="0" w:type="auto"/>
          </w:tcPr>
          <w:p w14:paraId="7588016B" w14:textId="6A6B7EB9" w:rsidR="00C826B0" w:rsidRDefault="00C826B0" w:rsidP="00C826B0">
            <w:r>
              <w:t>[7] Subsection 2.47(3) (table item 22)</w:t>
            </w:r>
          </w:p>
        </w:tc>
        <w:tc>
          <w:tcPr>
            <w:tcW w:w="0" w:type="auto"/>
          </w:tcPr>
          <w:p w14:paraId="7DAB52BD" w14:textId="558952FE" w:rsidR="00C826B0" w:rsidRDefault="00D70AF9" w:rsidP="00495E0F">
            <w:r>
              <w:t xml:space="preserve">Repeals the former table item 22 and substitutes a new table item 22 that accounts for the newly inserted table items 20A and 20B.  </w:t>
            </w:r>
          </w:p>
        </w:tc>
      </w:tr>
      <w:tr w:rsidR="00AA40BC" w14:paraId="3D1891F9" w14:textId="77777777" w:rsidTr="00B74BE9">
        <w:tc>
          <w:tcPr>
            <w:tcW w:w="0" w:type="auto"/>
          </w:tcPr>
          <w:p w14:paraId="599C1575" w14:textId="2176DF89" w:rsidR="00495E0F" w:rsidRDefault="002C15F7" w:rsidP="00495E0F">
            <w:r>
              <w:t>[8</w:t>
            </w:r>
            <w:r w:rsidR="00A5375B">
              <w:t>] Subparagraph 2.67A(b)(ii)</w:t>
            </w:r>
          </w:p>
        </w:tc>
        <w:tc>
          <w:tcPr>
            <w:tcW w:w="0" w:type="auto"/>
          </w:tcPr>
          <w:p w14:paraId="53F019BF" w14:textId="3DC3785F" w:rsidR="00495E0F" w:rsidRDefault="007E2488" w:rsidP="00495E0F">
            <w:r>
              <w:t xml:space="preserve">Editorial correction. </w:t>
            </w:r>
          </w:p>
        </w:tc>
      </w:tr>
      <w:tr w:rsidR="00AA40BC" w14:paraId="0B462619" w14:textId="77777777" w:rsidTr="00B74BE9">
        <w:tc>
          <w:tcPr>
            <w:tcW w:w="0" w:type="auto"/>
          </w:tcPr>
          <w:p w14:paraId="6B9318BC" w14:textId="2BE58B21" w:rsidR="00495E0F" w:rsidRDefault="002C15F7" w:rsidP="00495E0F">
            <w:r>
              <w:t>[9</w:t>
            </w:r>
            <w:r w:rsidR="00A5375B">
              <w:t xml:space="preserve">] </w:t>
            </w:r>
            <w:r w:rsidR="00A5375B" w:rsidRPr="00A5375B">
              <w:t>Section 3.20 (paragraph (c) of the definition of EF</w:t>
            </w:r>
            <w:r w:rsidR="00A5375B" w:rsidRPr="00A5375B">
              <w:rPr>
                <w:vertAlign w:val="subscript"/>
              </w:rPr>
              <w:t>j</w:t>
            </w:r>
            <w:r w:rsidR="00A5375B" w:rsidRPr="00A5375B">
              <w:t>)</w:t>
            </w:r>
          </w:p>
        </w:tc>
        <w:tc>
          <w:tcPr>
            <w:tcW w:w="0" w:type="auto"/>
          </w:tcPr>
          <w:p w14:paraId="0528DA2A" w14:textId="219AB89A" w:rsidR="00495E0F" w:rsidRDefault="00B41641" w:rsidP="00495E0F">
            <w:r>
              <w:t xml:space="preserve">Updates the Method 1 emissions factor applicable to Queensland when estimating </w:t>
            </w:r>
            <w:r w:rsidRPr="00185E99">
              <w:t xml:space="preserve">fugitive </w:t>
            </w:r>
            <w:r>
              <w:t xml:space="preserve">methane </w:t>
            </w:r>
            <w:r w:rsidRPr="00185E99">
              <w:t xml:space="preserve">emissions released during the extraction of coal from </w:t>
            </w:r>
            <w:r w:rsidR="00014662">
              <w:t>open cut</w:t>
            </w:r>
            <w:r w:rsidRPr="00185E99">
              <w:t xml:space="preserve"> mining</w:t>
            </w:r>
            <w:r>
              <w:t>.</w:t>
            </w:r>
          </w:p>
        </w:tc>
      </w:tr>
      <w:tr w:rsidR="00AA40BC" w14:paraId="470A45BF" w14:textId="77777777" w:rsidTr="00B74BE9">
        <w:tc>
          <w:tcPr>
            <w:tcW w:w="0" w:type="auto"/>
          </w:tcPr>
          <w:p w14:paraId="0C300657" w14:textId="491FA1F1" w:rsidR="00495E0F" w:rsidRDefault="00A5375B" w:rsidP="002C15F7">
            <w:r>
              <w:t>[</w:t>
            </w:r>
            <w:r w:rsidR="002C15F7">
              <w:t>10</w:t>
            </w:r>
            <w:r>
              <w:t xml:space="preserve">] </w:t>
            </w:r>
            <w:r w:rsidRPr="00A5375B">
              <w:t>Subsection 3.54(2)</w:t>
            </w:r>
          </w:p>
        </w:tc>
        <w:tc>
          <w:tcPr>
            <w:tcW w:w="0" w:type="auto"/>
          </w:tcPr>
          <w:p w14:paraId="296FF4AC" w14:textId="2A433E52" w:rsidR="00495E0F" w:rsidRDefault="00781B21" w:rsidP="00495E0F">
            <w:r>
              <w:t xml:space="preserve">Editorial correction. </w:t>
            </w:r>
          </w:p>
        </w:tc>
      </w:tr>
      <w:tr w:rsidR="00AA40BC" w14:paraId="74147BF5" w14:textId="77777777" w:rsidTr="00B74BE9">
        <w:tc>
          <w:tcPr>
            <w:tcW w:w="0" w:type="auto"/>
          </w:tcPr>
          <w:p w14:paraId="6F6A0410" w14:textId="0BE4998E" w:rsidR="00A5375B" w:rsidRDefault="002C15F7" w:rsidP="00495E0F">
            <w:r>
              <w:t>[11</w:t>
            </w:r>
            <w:r w:rsidR="00A5375B">
              <w:t xml:space="preserve">] </w:t>
            </w:r>
            <w:r w:rsidR="00A5375B" w:rsidRPr="00A5375B">
              <w:t>Subparagraph 3.88N(1)(c)(ii)</w:t>
            </w:r>
          </w:p>
        </w:tc>
        <w:tc>
          <w:tcPr>
            <w:tcW w:w="0" w:type="auto"/>
          </w:tcPr>
          <w:p w14:paraId="512ADAB0" w14:textId="0DD84234" w:rsidR="00A5375B" w:rsidRDefault="00781B21" w:rsidP="00495E0F">
            <w:r>
              <w:t xml:space="preserve">Editorial correction. </w:t>
            </w:r>
          </w:p>
        </w:tc>
      </w:tr>
      <w:tr w:rsidR="00AA40BC" w14:paraId="578D0A27" w14:textId="77777777" w:rsidTr="00B74BE9">
        <w:tc>
          <w:tcPr>
            <w:tcW w:w="0" w:type="auto"/>
          </w:tcPr>
          <w:p w14:paraId="388CF46F" w14:textId="73AA7973" w:rsidR="00A5375B" w:rsidRDefault="00A5375B" w:rsidP="007B7DC0">
            <w:r>
              <w:t>[1</w:t>
            </w:r>
            <w:r w:rsidR="002C15F7">
              <w:t>2</w:t>
            </w:r>
            <w:r>
              <w:t xml:space="preserve">] </w:t>
            </w:r>
            <w:r w:rsidRPr="00A5375B">
              <w:t xml:space="preserve">Section 3.88 (the section 3.88 inserted by item 62 of Schedule 1 to the </w:t>
            </w:r>
            <w:r w:rsidRPr="00A5375B">
              <w:rPr>
                <w:i/>
              </w:rPr>
              <w:t>National Greenhouse and Energy Reporting (Measurement) Amendment Determination 2010 (No. 1)</w:t>
            </w:r>
            <w:r w:rsidRPr="00A5375B">
              <w:t>)</w:t>
            </w:r>
          </w:p>
        </w:tc>
        <w:tc>
          <w:tcPr>
            <w:tcW w:w="0" w:type="auto"/>
          </w:tcPr>
          <w:p w14:paraId="128A1D27" w14:textId="7CB803C3" w:rsidR="00A5375B" w:rsidRDefault="00781B21" w:rsidP="00495E0F">
            <w:r>
              <w:t xml:space="preserve">Editorial correction. </w:t>
            </w:r>
          </w:p>
        </w:tc>
      </w:tr>
      <w:tr w:rsidR="00AA40BC" w14:paraId="44CF38B5" w14:textId="77777777" w:rsidTr="00B74BE9">
        <w:tc>
          <w:tcPr>
            <w:tcW w:w="0" w:type="auto"/>
          </w:tcPr>
          <w:p w14:paraId="5B5AA6DB" w14:textId="01DB86E0" w:rsidR="00A5375B" w:rsidRDefault="00A5375B" w:rsidP="002C15F7">
            <w:r>
              <w:t>[1</w:t>
            </w:r>
            <w:r w:rsidR="002C15F7">
              <w:t>3</w:t>
            </w:r>
            <w:r>
              <w:t>] Sections 4.85 and 4.89</w:t>
            </w:r>
          </w:p>
        </w:tc>
        <w:tc>
          <w:tcPr>
            <w:tcW w:w="0" w:type="auto"/>
          </w:tcPr>
          <w:p w14:paraId="3FC006BC" w14:textId="40A9410A" w:rsidR="00A5375B" w:rsidRDefault="00C83235" w:rsidP="00204DD8">
            <w:r>
              <w:t xml:space="preserve">Legacy correction. </w:t>
            </w:r>
            <w:r w:rsidR="00781B21">
              <w:t xml:space="preserve">Repeals Method 1 for estimating emissions of </w:t>
            </w:r>
            <w:r w:rsidR="00781B21" w:rsidRPr="00781B21">
              <w:t>tetrafluoromethane</w:t>
            </w:r>
            <w:r w:rsidR="00781B21">
              <w:t xml:space="preserve"> and hexafluoroethane in aluminium production. </w:t>
            </w:r>
            <w:r w:rsidR="00F32B33">
              <w:t xml:space="preserve">These methods are redundant as they </w:t>
            </w:r>
            <w:r w:rsidR="00204DD8">
              <w:t>are not available</w:t>
            </w:r>
            <w:r w:rsidR="00F32B33">
              <w:t xml:space="preserve"> be used to estimate emissions </w:t>
            </w:r>
            <w:r w:rsidR="001E7BF1">
              <w:t xml:space="preserve">of </w:t>
            </w:r>
            <w:r w:rsidR="00F32B33">
              <w:t>these gases from aluminium production (see subsections 4.84(1) and 4.88(1)</w:t>
            </w:r>
            <w:r w:rsidR="001E7BF1">
              <w:t xml:space="preserve"> of the Measurement Determination</w:t>
            </w:r>
            <w:r w:rsidR="00F32B33">
              <w:t xml:space="preserve">). </w:t>
            </w:r>
          </w:p>
        </w:tc>
      </w:tr>
      <w:tr w:rsidR="00AA40BC" w14:paraId="7F427595" w14:textId="77777777" w:rsidTr="00B74BE9">
        <w:tc>
          <w:tcPr>
            <w:tcW w:w="0" w:type="auto"/>
          </w:tcPr>
          <w:p w14:paraId="4EA0DEB3" w14:textId="09EFAB0F" w:rsidR="00A5375B" w:rsidRDefault="002C15F7" w:rsidP="00495E0F">
            <w:r>
              <w:lastRenderedPageBreak/>
              <w:t>[14</w:t>
            </w:r>
            <w:r w:rsidR="00A5375B">
              <w:t>] Subsections 5.4(2) to (5)</w:t>
            </w:r>
          </w:p>
        </w:tc>
        <w:tc>
          <w:tcPr>
            <w:tcW w:w="0" w:type="auto"/>
          </w:tcPr>
          <w:p w14:paraId="7DA44CB9" w14:textId="334BAF92" w:rsidR="00A5375B" w:rsidRDefault="00EA44D3" w:rsidP="00495E0F">
            <w:r>
              <w:t>Updates the formula under Method 1 for estimating methane released from landfills (other than from flaring of methane).</w:t>
            </w:r>
            <w:r w:rsidR="004A7A25">
              <w:t xml:space="preserve"> </w:t>
            </w:r>
          </w:p>
          <w:p w14:paraId="0C8C5917" w14:textId="5FBD6DEC" w:rsidR="004A7A25" w:rsidRDefault="004A7A25" w:rsidP="00495E0F">
            <w:r>
              <w:t xml:space="preserve">For subsection 5.4(4), adds in </w:t>
            </w:r>
            <w:r w:rsidR="00942A33">
              <w:t xml:space="preserve">a </w:t>
            </w:r>
            <w:r>
              <w:t xml:space="preserve">reference to subsection 3 with addition of </w:t>
            </w:r>
            <w:r w:rsidR="00547C69">
              <w:t>‘</w:t>
            </w:r>
            <w:r>
              <w:t>and (3)</w:t>
            </w:r>
            <w:r w:rsidR="00547C69">
              <w:t>’</w:t>
            </w:r>
            <w:r>
              <w:t>.</w:t>
            </w:r>
          </w:p>
        </w:tc>
      </w:tr>
      <w:tr w:rsidR="00AA40BC" w14:paraId="561B53AA" w14:textId="77777777" w:rsidTr="00B74BE9">
        <w:tc>
          <w:tcPr>
            <w:tcW w:w="0" w:type="auto"/>
          </w:tcPr>
          <w:p w14:paraId="45F18C7D" w14:textId="297E1433" w:rsidR="00A5375B" w:rsidRDefault="002C15F7" w:rsidP="00495E0F">
            <w:r>
              <w:t>[15</w:t>
            </w:r>
            <w:r w:rsidR="00A5375B">
              <w:t>] Sections 5.4A, 5.4B, 5.4C, 5.4D, 5.13, and 5.15</w:t>
            </w:r>
          </w:p>
        </w:tc>
        <w:tc>
          <w:tcPr>
            <w:tcW w:w="0" w:type="auto"/>
          </w:tcPr>
          <w:p w14:paraId="5EA76004" w14:textId="6BB5BE26" w:rsidR="002D59CB" w:rsidRDefault="002D59CB" w:rsidP="00495E0F">
            <w:r>
              <w:t xml:space="preserve">Replaces references to subsection 5.4(5) wherever occurring with </w:t>
            </w:r>
            <w:r w:rsidR="00F85CA6">
              <w:t xml:space="preserve">references to subsection </w:t>
            </w:r>
            <w:r>
              <w:t>5.4(4).</w:t>
            </w:r>
          </w:p>
        </w:tc>
      </w:tr>
      <w:tr w:rsidR="00AA40BC" w14:paraId="05F236EA" w14:textId="77777777" w:rsidTr="00B74BE9">
        <w:tc>
          <w:tcPr>
            <w:tcW w:w="0" w:type="auto"/>
          </w:tcPr>
          <w:p w14:paraId="145947C1" w14:textId="1FC271B5" w:rsidR="00A5375B" w:rsidRDefault="00B74BE9" w:rsidP="002C15F7">
            <w:r>
              <w:t>[1</w:t>
            </w:r>
            <w:r w:rsidR="002C15F7">
              <w:t>6</w:t>
            </w:r>
            <w:r>
              <w:t>] Chapter 7</w:t>
            </w:r>
          </w:p>
        </w:tc>
        <w:tc>
          <w:tcPr>
            <w:tcW w:w="0" w:type="auto"/>
          </w:tcPr>
          <w:p w14:paraId="40227BBF" w14:textId="7C046912" w:rsidR="00A5375B" w:rsidRDefault="00547C69" w:rsidP="00495E0F">
            <w:r>
              <w:t xml:space="preserve">Introduces </w:t>
            </w:r>
            <w:r w:rsidR="0081506A">
              <w:t>a</w:t>
            </w:r>
            <w:r>
              <w:t>n optional,</w:t>
            </w:r>
            <w:r w:rsidR="0081506A">
              <w:t xml:space="preserve"> supplementary market-based method for the estimation of scope 2 emissions from purchased or acquired electricity.</w:t>
            </w:r>
          </w:p>
        </w:tc>
      </w:tr>
      <w:tr w:rsidR="00AA40BC" w14:paraId="7037C517" w14:textId="77777777" w:rsidTr="00B74BE9">
        <w:tc>
          <w:tcPr>
            <w:tcW w:w="0" w:type="auto"/>
          </w:tcPr>
          <w:p w14:paraId="33CD045D" w14:textId="5FDA7C32" w:rsidR="00A5375B" w:rsidRDefault="00B74BE9" w:rsidP="002C15F7">
            <w:r>
              <w:t>[1</w:t>
            </w:r>
            <w:r w:rsidR="002C15F7">
              <w:t>7</w:t>
            </w:r>
            <w:r>
              <w:t>] Subsection 8.6(1) (table item 30)</w:t>
            </w:r>
          </w:p>
        </w:tc>
        <w:tc>
          <w:tcPr>
            <w:tcW w:w="0" w:type="auto"/>
          </w:tcPr>
          <w:p w14:paraId="5B2D342F" w14:textId="390ED85E" w:rsidR="00A5375B" w:rsidRDefault="00FA1CD6" w:rsidP="00FA1CD6">
            <w:r>
              <w:t xml:space="preserve">Editorial correction.   </w:t>
            </w:r>
          </w:p>
        </w:tc>
      </w:tr>
      <w:tr w:rsidR="00AA40BC" w14:paraId="08CAAE6F" w14:textId="77777777" w:rsidTr="00B74BE9">
        <w:tc>
          <w:tcPr>
            <w:tcW w:w="0" w:type="auto"/>
          </w:tcPr>
          <w:p w14:paraId="4885C99D" w14:textId="503FD74B" w:rsidR="00A5375B" w:rsidRDefault="00B74BE9" w:rsidP="003A4930">
            <w:r>
              <w:t>[1</w:t>
            </w:r>
            <w:r w:rsidR="002C15F7">
              <w:t>8</w:t>
            </w:r>
            <w:r>
              <w:t xml:space="preserve">] </w:t>
            </w:r>
            <w:r w:rsidRPr="00B74BE9">
              <w:t xml:space="preserve">Subsection 8.6(1) (after table item </w:t>
            </w:r>
            <w:r w:rsidR="003A4930">
              <w:t>50</w:t>
            </w:r>
            <w:r w:rsidRPr="00B74BE9">
              <w:t>)</w:t>
            </w:r>
          </w:p>
        </w:tc>
        <w:tc>
          <w:tcPr>
            <w:tcW w:w="0" w:type="auto"/>
          </w:tcPr>
          <w:p w14:paraId="4F945697" w14:textId="131547AB" w:rsidR="00A5375B" w:rsidRDefault="000211D4" w:rsidP="000211D4">
            <w:r>
              <w:t xml:space="preserve">Prescribes the energy content uncertainty and carbon dioxide emission factor uncertainty to be used when reporting emissions from combustion of </w:t>
            </w:r>
            <w:r w:rsidRPr="003C2880">
              <w:rPr>
                <w:i/>
              </w:rPr>
              <w:t>renewable paraffinic kerosene</w:t>
            </w:r>
            <w:r w:rsidR="003A4930">
              <w:rPr>
                <w:i/>
              </w:rPr>
              <w:t xml:space="preserve"> </w:t>
            </w:r>
            <w:r w:rsidR="003A4930">
              <w:t xml:space="preserve">and </w:t>
            </w:r>
            <w:r w:rsidR="003A4930">
              <w:rPr>
                <w:i/>
              </w:rPr>
              <w:t xml:space="preserve">renewable paraffinic diesel </w:t>
            </w:r>
            <w:r w:rsidR="001E6434">
              <w:t>using</w:t>
            </w:r>
            <w:r>
              <w:t xml:space="preserve"> Method 1.</w:t>
            </w:r>
          </w:p>
        </w:tc>
      </w:tr>
      <w:tr w:rsidR="00AA40BC" w14:paraId="1D0840C1" w14:textId="77777777" w:rsidTr="00B74BE9">
        <w:tc>
          <w:tcPr>
            <w:tcW w:w="0" w:type="auto"/>
          </w:tcPr>
          <w:p w14:paraId="4F65B288" w14:textId="3D070CA9" w:rsidR="00B74BE9" w:rsidRDefault="002C15F7" w:rsidP="003A4930">
            <w:r>
              <w:t>[19</w:t>
            </w:r>
            <w:r w:rsidR="00B74BE9">
              <w:t xml:space="preserve">] </w:t>
            </w:r>
            <w:r w:rsidR="00B74BE9" w:rsidRPr="00B74BE9">
              <w:t xml:space="preserve">Subsection 8.6(1) (table item </w:t>
            </w:r>
            <w:r w:rsidR="003A4930">
              <w:t>52</w:t>
            </w:r>
            <w:r w:rsidR="00B74BE9" w:rsidRPr="00B74BE9">
              <w:t>)</w:t>
            </w:r>
          </w:p>
        </w:tc>
        <w:tc>
          <w:tcPr>
            <w:tcW w:w="0" w:type="auto"/>
          </w:tcPr>
          <w:p w14:paraId="0B7EDD9B" w14:textId="27981336" w:rsidR="00B74BE9" w:rsidRDefault="003A4930" w:rsidP="000211D4">
            <w:r>
              <w:t xml:space="preserve">Repeals the former table item 52 and substitutes a new table item 52 that accounts for the newly inserted table items 50A and 50B.  </w:t>
            </w:r>
          </w:p>
        </w:tc>
      </w:tr>
      <w:tr w:rsidR="003A4930" w14:paraId="244A4A76" w14:textId="77777777" w:rsidTr="00B74BE9">
        <w:tc>
          <w:tcPr>
            <w:tcW w:w="0" w:type="auto"/>
          </w:tcPr>
          <w:p w14:paraId="49E228C7" w14:textId="6368A2B2" w:rsidR="003A4930" w:rsidRDefault="003A4930" w:rsidP="003A4930">
            <w:r>
              <w:t>[20] After section 9.15</w:t>
            </w:r>
          </w:p>
        </w:tc>
        <w:tc>
          <w:tcPr>
            <w:tcW w:w="0" w:type="auto"/>
          </w:tcPr>
          <w:p w14:paraId="044348BE" w14:textId="147E79A8" w:rsidR="003A4930" w:rsidRDefault="003A4930" w:rsidP="003502EA">
            <w:r>
              <w:t xml:space="preserve">Provides that amendments made by this instrument apply in relation to reporting for the </w:t>
            </w:r>
            <w:r w:rsidR="003502EA">
              <w:t xml:space="preserve">financial year </w:t>
            </w:r>
            <w:r>
              <w:t>202</w:t>
            </w:r>
            <w:r w:rsidR="003502EA">
              <w:t>3-24</w:t>
            </w:r>
            <w:r>
              <w:t xml:space="preserve"> and later financial years.</w:t>
            </w:r>
          </w:p>
        </w:tc>
      </w:tr>
      <w:tr w:rsidR="00AA40BC" w14:paraId="592989AA" w14:textId="77777777" w:rsidTr="00B74BE9">
        <w:tc>
          <w:tcPr>
            <w:tcW w:w="0" w:type="auto"/>
          </w:tcPr>
          <w:p w14:paraId="28F10BA5" w14:textId="1025D443" w:rsidR="00B74BE9" w:rsidRDefault="002C15F7" w:rsidP="003502EA">
            <w:r>
              <w:t>[2</w:t>
            </w:r>
            <w:r w:rsidR="003502EA">
              <w:t>1</w:t>
            </w:r>
            <w:r w:rsidR="00B74BE9">
              <w:t>] Part 2 of Schedule 1 (table item 17, column 2)</w:t>
            </w:r>
          </w:p>
        </w:tc>
        <w:tc>
          <w:tcPr>
            <w:tcW w:w="0" w:type="auto"/>
          </w:tcPr>
          <w:p w14:paraId="3B73DC34" w14:textId="578C38B2" w:rsidR="00AA40BC" w:rsidRDefault="00AA40BC" w:rsidP="00AA40BC">
            <w:r>
              <w:t xml:space="preserve">Amends table item 17, column 2 to specify that item 17 applies to the fuel type </w:t>
            </w:r>
            <w:r>
              <w:rPr>
                <w:i/>
              </w:rPr>
              <w:t>natural gas transmitted or distributed in a pipeline.</w:t>
            </w:r>
            <w:r>
              <w:t xml:space="preserve"> This amendment is consistent with previous amendments to the NGER Regulations and clarifies that this fuel type covers natural gas wherever occurring in the supply</w:t>
            </w:r>
            <w:r w:rsidR="00D07B99">
              <w:t xml:space="preserve"> chain</w:t>
            </w:r>
            <w:r>
              <w:t xml:space="preserve">. </w:t>
            </w:r>
          </w:p>
          <w:p w14:paraId="4258866B" w14:textId="66D39B84" w:rsidR="00B74BE9" w:rsidRDefault="00AA40BC" w:rsidP="00AA40BC">
            <w:r>
              <w:t xml:space="preserve">Amendments with identical effect are made throughout the draft amendments.  </w:t>
            </w:r>
          </w:p>
        </w:tc>
      </w:tr>
      <w:tr w:rsidR="00AA40BC" w14:paraId="6F3FB7A3" w14:textId="77777777" w:rsidTr="00B74BE9">
        <w:tc>
          <w:tcPr>
            <w:tcW w:w="0" w:type="auto"/>
          </w:tcPr>
          <w:p w14:paraId="6B44044A" w14:textId="164CD96C" w:rsidR="00B74BE9" w:rsidRDefault="00B74BE9" w:rsidP="003502EA">
            <w:r>
              <w:lastRenderedPageBreak/>
              <w:t>[2</w:t>
            </w:r>
            <w:r w:rsidR="003502EA">
              <w:t>2</w:t>
            </w:r>
            <w:r>
              <w:t xml:space="preserve">] </w:t>
            </w:r>
            <w:r w:rsidRPr="00B74BE9">
              <w:t>Part 3 of Schedule 1 (after table item 50)</w:t>
            </w:r>
          </w:p>
        </w:tc>
        <w:tc>
          <w:tcPr>
            <w:tcW w:w="0" w:type="auto"/>
          </w:tcPr>
          <w:p w14:paraId="2B657B80" w14:textId="1DCEE436" w:rsidR="00B74BE9" w:rsidRDefault="007B58E5" w:rsidP="007B58E5">
            <w:r>
              <w:t xml:space="preserve">Specifies the energy content factor and carbon dioxide, methane and nitrous oxide emission factors for the new fuel types </w:t>
            </w:r>
            <w:r>
              <w:rPr>
                <w:i/>
              </w:rPr>
              <w:t xml:space="preserve">renewable paraffinic diesel </w:t>
            </w:r>
            <w:r>
              <w:t xml:space="preserve">and </w:t>
            </w:r>
            <w:r w:rsidRPr="003C2880">
              <w:rPr>
                <w:i/>
              </w:rPr>
              <w:t>renewable paraffinic kerosene</w:t>
            </w:r>
            <w:r w:rsidR="003C2880">
              <w:rPr>
                <w:i/>
              </w:rPr>
              <w:t xml:space="preserve"> </w:t>
            </w:r>
            <w:r w:rsidR="003C2880">
              <w:t xml:space="preserve">when they are combusted </w:t>
            </w:r>
            <w:r>
              <w:t xml:space="preserve">for stationary energy purposes. </w:t>
            </w:r>
            <w:r>
              <w:br/>
              <w:t xml:space="preserve">The carbon dioxide emission factor is zero consistent with other biogenic fuel types; other parameters are as for </w:t>
            </w:r>
            <w:r w:rsidRPr="007B7DC0">
              <w:rPr>
                <w:i/>
                <w:iCs/>
              </w:rPr>
              <w:t>diesel oil</w:t>
            </w:r>
            <w:r>
              <w:t xml:space="preserve"> and </w:t>
            </w:r>
            <w:r w:rsidRPr="007B7DC0">
              <w:rPr>
                <w:i/>
                <w:iCs/>
              </w:rPr>
              <w:t>kerosene for use as fuel in an aircraft</w:t>
            </w:r>
            <w:r>
              <w:t xml:space="preserve"> respectively.  </w:t>
            </w:r>
          </w:p>
        </w:tc>
      </w:tr>
      <w:tr w:rsidR="003502EA" w14:paraId="47F92C24" w14:textId="77777777" w:rsidTr="00B74BE9">
        <w:tc>
          <w:tcPr>
            <w:tcW w:w="0" w:type="auto"/>
          </w:tcPr>
          <w:p w14:paraId="09343FB9" w14:textId="73749D37" w:rsidR="003502EA" w:rsidRDefault="003502EA" w:rsidP="003502EA">
            <w:r>
              <w:t>[23] Part 3 of Schedule 1 (table item 52)</w:t>
            </w:r>
          </w:p>
        </w:tc>
        <w:tc>
          <w:tcPr>
            <w:tcW w:w="0" w:type="auto"/>
          </w:tcPr>
          <w:p w14:paraId="347D5A2C" w14:textId="65AB269B" w:rsidR="003502EA" w:rsidRDefault="003502EA" w:rsidP="007B58E5">
            <w:r>
              <w:t xml:space="preserve">Repeals the former table item 52 and substitutes a new table item 52 that accounts for the newly inserted table items 50A and 50B.  </w:t>
            </w:r>
          </w:p>
        </w:tc>
      </w:tr>
      <w:tr w:rsidR="00AA40BC" w14:paraId="053671B3" w14:textId="77777777" w:rsidTr="00B74BE9">
        <w:tc>
          <w:tcPr>
            <w:tcW w:w="0" w:type="auto"/>
          </w:tcPr>
          <w:p w14:paraId="70998A56" w14:textId="1D3DB7DD" w:rsidR="00B74BE9" w:rsidRDefault="00B74BE9" w:rsidP="003502EA">
            <w:r>
              <w:t>[2</w:t>
            </w:r>
            <w:r w:rsidR="003502EA">
              <w:t>4</w:t>
            </w:r>
            <w:r>
              <w:t xml:space="preserve">] </w:t>
            </w:r>
            <w:r w:rsidRPr="00B74BE9">
              <w:t>Division 4.1 of Schedule 1 (after table item 59)</w:t>
            </w:r>
          </w:p>
        </w:tc>
        <w:tc>
          <w:tcPr>
            <w:tcW w:w="0" w:type="auto"/>
          </w:tcPr>
          <w:p w14:paraId="4D5D0931" w14:textId="2A5535A3" w:rsidR="00B74BE9" w:rsidRDefault="003C2880" w:rsidP="003C2880">
            <w:r>
              <w:t xml:space="preserve">Specifies the energy content factor and carbon dioxide, methane and nitrous oxide emission factors for the new fuel types </w:t>
            </w:r>
            <w:r>
              <w:rPr>
                <w:i/>
              </w:rPr>
              <w:t xml:space="preserve">renewable paraffinic diesel </w:t>
            </w:r>
            <w:r>
              <w:t xml:space="preserve">and </w:t>
            </w:r>
            <w:r w:rsidRPr="003C2880">
              <w:rPr>
                <w:i/>
              </w:rPr>
              <w:t>renewable paraffinic kerosene</w:t>
            </w:r>
            <w:r>
              <w:rPr>
                <w:i/>
              </w:rPr>
              <w:t xml:space="preserve"> </w:t>
            </w:r>
            <w:r>
              <w:t xml:space="preserve">when they are combusted for transport energy purposes. </w:t>
            </w:r>
            <w:r>
              <w:br/>
              <w:t xml:space="preserve">The carbon dioxide emission factor is zero consistent with other biogenic fuel types; other parameters are as for </w:t>
            </w:r>
            <w:r w:rsidRPr="007B7DC0">
              <w:rPr>
                <w:i/>
                <w:iCs/>
              </w:rPr>
              <w:t>diesel oil</w:t>
            </w:r>
            <w:r>
              <w:t xml:space="preserve"> and </w:t>
            </w:r>
            <w:r w:rsidRPr="007B7DC0">
              <w:rPr>
                <w:i/>
                <w:iCs/>
              </w:rPr>
              <w:t>kerosene for use as fuel in an aircraft</w:t>
            </w:r>
            <w:r>
              <w:t xml:space="preserve"> respectively.  </w:t>
            </w:r>
          </w:p>
        </w:tc>
      </w:tr>
      <w:tr w:rsidR="003502EA" w14:paraId="48CD77CE" w14:textId="77777777" w:rsidTr="00B74BE9">
        <w:tc>
          <w:tcPr>
            <w:tcW w:w="0" w:type="auto"/>
          </w:tcPr>
          <w:p w14:paraId="67903FE4" w14:textId="140FC18F" w:rsidR="003502EA" w:rsidRDefault="003502EA" w:rsidP="003502EA">
            <w:r>
              <w:t>[25] Division 4.1 of Part 4 of Schedule 1 (table item 61)</w:t>
            </w:r>
          </w:p>
        </w:tc>
        <w:tc>
          <w:tcPr>
            <w:tcW w:w="0" w:type="auto"/>
          </w:tcPr>
          <w:p w14:paraId="23EFFD19" w14:textId="26259491" w:rsidR="003502EA" w:rsidRDefault="003502EA" w:rsidP="003502EA">
            <w:r>
              <w:t xml:space="preserve">Repeals the former table item 61 and substitutes a new table item 61 that accounts for the newly inserted table items 59A and 59B.  </w:t>
            </w:r>
          </w:p>
        </w:tc>
      </w:tr>
      <w:tr w:rsidR="00AA40BC" w14:paraId="58929057" w14:textId="77777777" w:rsidTr="00B74BE9">
        <w:tc>
          <w:tcPr>
            <w:tcW w:w="0" w:type="auto"/>
          </w:tcPr>
          <w:p w14:paraId="4D08BAC0" w14:textId="63C35287" w:rsidR="00B74BE9" w:rsidRDefault="00B74BE9" w:rsidP="002C15F7">
            <w:r>
              <w:t>[2</w:t>
            </w:r>
            <w:r w:rsidR="003502EA">
              <w:t>6</w:t>
            </w:r>
            <w:r>
              <w:t xml:space="preserve">] </w:t>
            </w:r>
            <w:r w:rsidRPr="00B74BE9">
              <w:t>Division 4.2 of Schedule 1 (after table item 65)</w:t>
            </w:r>
          </w:p>
        </w:tc>
        <w:tc>
          <w:tcPr>
            <w:tcW w:w="0" w:type="auto"/>
          </w:tcPr>
          <w:p w14:paraId="62F127D9" w14:textId="07C76357" w:rsidR="00B74BE9" w:rsidRDefault="003C2880" w:rsidP="003C2880">
            <w:r>
              <w:t xml:space="preserve">Specifies the energy content factor and carbon dioxide, methane and nitrous oxide emission factors for the new fuel type </w:t>
            </w:r>
            <w:r>
              <w:rPr>
                <w:i/>
              </w:rPr>
              <w:t xml:space="preserve">renewable paraffinic diesel </w:t>
            </w:r>
            <w:r>
              <w:t xml:space="preserve">when it is combusted for transport energy purposes for post-2004 vehicles. </w:t>
            </w:r>
            <w:r>
              <w:br/>
              <w:t xml:space="preserve">The carbon dioxide emission factor is zero consistent with other biogenic fuel types; other parameters are as for </w:t>
            </w:r>
            <w:r w:rsidRPr="007B7DC0">
              <w:rPr>
                <w:i/>
                <w:iCs/>
              </w:rPr>
              <w:t>diesel oil</w:t>
            </w:r>
            <w:r>
              <w:t>.</w:t>
            </w:r>
          </w:p>
        </w:tc>
      </w:tr>
      <w:tr w:rsidR="00AA40BC" w14:paraId="5430FAE0" w14:textId="77777777" w:rsidTr="00B74BE9">
        <w:tc>
          <w:tcPr>
            <w:tcW w:w="0" w:type="auto"/>
          </w:tcPr>
          <w:p w14:paraId="6497DBC8" w14:textId="5741FC8D" w:rsidR="00B74BE9" w:rsidRDefault="002C15F7" w:rsidP="003502EA">
            <w:r>
              <w:t>[2</w:t>
            </w:r>
            <w:r w:rsidR="003502EA">
              <w:t>7</w:t>
            </w:r>
            <w:r w:rsidR="00B74BE9">
              <w:t xml:space="preserve">] </w:t>
            </w:r>
            <w:r w:rsidR="00B74BE9" w:rsidRPr="00B74BE9">
              <w:t>Division 4.3 of Schedule 1 (table)</w:t>
            </w:r>
          </w:p>
        </w:tc>
        <w:tc>
          <w:tcPr>
            <w:tcW w:w="0" w:type="auto"/>
          </w:tcPr>
          <w:p w14:paraId="30D771AE" w14:textId="6AFC592F" w:rsidR="00B74BE9" w:rsidRDefault="002C31EC" w:rsidP="002C31EC">
            <w:r>
              <w:t xml:space="preserve">Specifies the energy content factor and carbon dioxide, methane and nitrous oxide emission factors for the new fuel type </w:t>
            </w:r>
            <w:r>
              <w:rPr>
                <w:i/>
              </w:rPr>
              <w:t xml:space="preserve">renewable paraffinic diesel </w:t>
            </w:r>
            <w:r>
              <w:t xml:space="preserve">when it is combusted for transport energy purposes for certain trucks. </w:t>
            </w:r>
            <w:r>
              <w:br/>
              <w:t xml:space="preserve">The carbon dioxide emission factor is zero consistent with </w:t>
            </w:r>
            <w:r>
              <w:lastRenderedPageBreak/>
              <w:t xml:space="preserve">other biogenic fuel types; other parameters are as for </w:t>
            </w:r>
            <w:r w:rsidRPr="007B7DC0">
              <w:rPr>
                <w:i/>
                <w:iCs/>
              </w:rPr>
              <w:t>diesel oil</w:t>
            </w:r>
            <w:r>
              <w:t xml:space="preserve"> for the relevant heavy vehicle design standard</w:t>
            </w:r>
            <w:r w:rsidR="00560193">
              <w:t>.</w:t>
            </w:r>
            <w:r>
              <w:t xml:space="preserve"> </w:t>
            </w:r>
          </w:p>
        </w:tc>
      </w:tr>
      <w:tr w:rsidR="00AA40BC" w14:paraId="344B21A1" w14:textId="77777777" w:rsidTr="00B74BE9">
        <w:tc>
          <w:tcPr>
            <w:tcW w:w="0" w:type="auto"/>
          </w:tcPr>
          <w:p w14:paraId="248FDF03" w14:textId="43A33306" w:rsidR="00B74BE9" w:rsidRDefault="002C15F7" w:rsidP="003502EA">
            <w:r>
              <w:lastRenderedPageBreak/>
              <w:t>[2</w:t>
            </w:r>
            <w:r w:rsidR="003502EA">
              <w:t>8</w:t>
            </w:r>
            <w:r w:rsidR="00B74BE9">
              <w:t xml:space="preserve">] </w:t>
            </w:r>
            <w:r w:rsidR="00B74BE9" w:rsidRPr="00B74BE9">
              <w:t xml:space="preserve">Part 6 of Schedule 1 </w:t>
            </w:r>
          </w:p>
        </w:tc>
        <w:tc>
          <w:tcPr>
            <w:tcW w:w="0" w:type="auto"/>
          </w:tcPr>
          <w:p w14:paraId="19B82F40" w14:textId="77777777" w:rsidR="0081506A" w:rsidRDefault="0081506A" w:rsidP="0081506A">
            <w:r>
              <w:t xml:space="preserve">Updates the emission factors for scope 2 emissions from purchased or acquired electricity using a location-based method. </w:t>
            </w:r>
          </w:p>
          <w:p w14:paraId="3E6B4537" w14:textId="4A98D7AF" w:rsidR="00B74BE9" w:rsidRDefault="0081506A" w:rsidP="00495E0F">
            <w:r>
              <w:t xml:space="preserve">Specifies the Residual Mix Factor </w:t>
            </w:r>
            <w:r w:rsidR="00AA5270">
              <w:t xml:space="preserve">(RMF) </w:t>
            </w:r>
            <w:r>
              <w:t>for use in estimating scope 2 emissions from purchased or acquired electricity using a market-based method.</w:t>
            </w:r>
          </w:p>
        </w:tc>
      </w:tr>
      <w:tr w:rsidR="00AA40BC" w14:paraId="09AD127F" w14:textId="77777777" w:rsidTr="00B74BE9">
        <w:tc>
          <w:tcPr>
            <w:tcW w:w="0" w:type="auto"/>
          </w:tcPr>
          <w:p w14:paraId="621F0586" w14:textId="66E9364F" w:rsidR="00B74BE9" w:rsidRDefault="00B74BE9" w:rsidP="002C15F7">
            <w:r>
              <w:t>[2</w:t>
            </w:r>
            <w:r w:rsidR="003502EA">
              <w:t>9</w:t>
            </w:r>
            <w:r>
              <w:t>] Part 2 of Schedule 3 (table item 17A, column 2)</w:t>
            </w:r>
          </w:p>
        </w:tc>
        <w:tc>
          <w:tcPr>
            <w:tcW w:w="0" w:type="auto"/>
          </w:tcPr>
          <w:p w14:paraId="5B23DB9E" w14:textId="1BD55955" w:rsidR="00B74BE9" w:rsidRDefault="00432713" w:rsidP="00495E0F">
            <w:r>
              <w:t>See description of item [2</w:t>
            </w:r>
            <w:r w:rsidR="003502EA">
              <w:t>1</w:t>
            </w:r>
            <w:r>
              <w:t>]</w:t>
            </w:r>
            <w:r w:rsidR="00EE6558">
              <w:t>.</w:t>
            </w:r>
          </w:p>
        </w:tc>
      </w:tr>
      <w:tr w:rsidR="00AA40BC" w14:paraId="500E6D67" w14:textId="77777777" w:rsidTr="00B74BE9">
        <w:tc>
          <w:tcPr>
            <w:tcW w:w="0" w:type="auto"/>
          </w:tcPr>
          <w:p w14:paraId="657105E5" w14:textId="7DDCA97A" w:rsidR="00B74BE9" w:rsidRDefault="00B74BE9" w:rsidP="002C15F7">
            <w:r>
              <w:t>[</w:t>
            </w:r>
            <w:r w:rsidR="003502EA">
              <w:t>30</w:t>
            </w:r>
            <w:r>
              <w:t xml:space="preserve">] </w:t>
            </w:r>
            <w:r w:rsidRPr="00B74BE9">
              <w:t>Part 3 of Schedule 3 (after table item 52)</w:t>
            </w:r>
          </w:p>
        </w:tc>
        <w:tc>
          <w:tcPr>
            <w:tcW w:w="0" w:type="auto"/>
          </w:tcPr>
          <w:p w14:paraId="3BFC1069" w14:textId="37A7821B" w:rsidR="00B74BE9" w:rsidRDefault="002C31EC" w:rsidP="002C31EC">
            <w:r>
              <w:t xml:space="preserve">Specifies the carbon content for the new fuel types </w:t>
            </w:r>
            <w:r>
              <w:rPr>
                <w:i/>
              </w:rPr>
              <w:t>renewable paraffinic diesel</w:t>
            </w:r>
            <w:r>
              <w:t xml:space="preserve"> and </w:t>
            </w:r>
            <w:r>
              <w:rPr>
                <w:i/>
              </w:rPr>
              <w:t>renewable paraffinic kerosene</w:t>
            </w:r>
            <w:r>
              <w:t>, which is zero for both fuel types as for other biogenic fuel types.</w:t>
            </w:r>
            <w:r w:rsidR="00B74BE9">
              <w:t xml:space="preserve"> </w:t>
            </w:r>
          </w:p>
        </w:tc>
      </w:tr>
      <w:tr w:rsidR="00AA40BC" w14:paraId="40F37EAB" w14:textId="77777777" w:rsidTr="00B74BE9">
        <w:tc>
          <w:tcPr>
            <w:tcW w:w="0" w:type="auto"/>
          </w:tcPr>
          <w:p w14:paraId="5A6C2EE9" w14:textId="6CCC187F" w:rsidR="00B74BE9" w:rsidRDefault="00B74BE9" w:rsidP="002C15F7">
            <w:r>
              <w:t>[</w:t>
            </w:r>
            <w:r w:rsidR="003502EA">
              <w:t>31</w:t>
            </w:r>
            <w:r>
              <w:t xml:space="preserve">] </w:t>
            </w:r>
            <w:r w:rsidRPr="00B74BE9">
              <w:t>Amendments of listed provisions—Valves—leaker</w:t>
            </w:r>
          </w:p>
        </w:tc>
        <w:tc>
          <w:tcPr>
            <w:tcW w:w="0" w:type="auto"/>
          </w:tcPr>
          <w:p w14:paraId="0350770A" w14:textId="2AC0B997" w:rsidR="00B74BE9" w:rsidRDefault="00574F3D" w:rsidP="00495E0F">
            <w:r>
              <w:t xml:space="preserve">Editorial correction. </w:t>
            </w:r>
          </w:p>
        </w:tc>
      </w:tr>
      <w:tr w:rsidR="00AA40BC" w14:paraId="760D697C" w14:textId="77777777" w:rsidTr="00B74BE9">
        <w:tc>
          <w:tcPr>
            <w:tcW w:w="0" w:type="auto"/>
          </w:tcPr>
          <w:p w14:paraId="2B696580" w14:textId="34D5EA1D" w:rsidR="00B74BE9" w:rsidRDefault="00B74BE9" w:rsidP="007B7DC0">
            <w:r>
              <w:t>[</w:t>
            </w:r>
            <w:r w:rsidR="003502EA">
              <w:t>32</w:t>
            </w:r>
            <w:r>
              <w:t xml:space="preserve">] </w:t>
            </w:r>
            <w:r w:rsidRPr="00B74BE9">
              <w:t>Amendments of listed provisions—Natural gas transmitted or distributed in a pipeline</w:t>
            </w:r>
          </w:p>
        </w:tc>
        <w:tc>
          <w:tcPr>
            <w:tcW w:w="0" w:type="auto"/>
          </w:tcPr>
          <w:p w14:paraId="0567B167" w14:textId="0D833979" w:rsidR="00B74BE9" w:rsidRDefault="00574F3D" w:rsidP="003502EA">
            <w:r>
              <w:t>See description of item [2</w:t>
            </w:r>
            <w:r w:rsidR="003502EA">
              <w:t>1</w:t>
            </w:r>
            <w:r>
              <w:t>]</w:t>
            </w:r>
            <w:r w:rsidR="00EE6558">
              <w:t>.</w:t>
            </w:r>
          </w:p>
        </w:tc>
      </w:tr>
    </w:tbl>
    <w:p w14:paraId="1197153F" w14:textId="77777777" w:rsidR="00E43A79" w:rsidRPr="00185E99" w:rsidRDefault="00E43A79" w:rsidP="00B67F04"/>
    <w:sectPr w:rsidR="00E43A79" w:rsidRPr="00185E99" w:rsidSect="007B7DC0">
      <w:headerReference w:type="default" r:id="rId27"/>
      <w:footerReference w:type="default" r:id="rId28"/>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36B4F" w14:textId="77777777" w:rsidR="004659FF" w:rsidRDefault="004659FF">
      <w:r>
        <w:separator/>
      </w:r>
    </w:p>
    <w:p w14:paraId="6B486B1F" w14:textId="77777777" w:rsidR="004659FF" w:rsidRDefault="004659FF"/>
    <w:p w14:paraId="544271A8" w14:textId="77777777" w:rsidR="004659FF" w:rsidRDefault="004659FF"/>
  </w:endnote>
  <w:endnote w:type="continuationSeparator" w:id="0">
    <w:p w14:paraId="229996C1" w14:textId="77777777" w:rsidR="004659FF" w:rsidRDefault="004659FF">
      <w:r>
        <w:continuationSeparator/>
      </w:r>
    </w:p>
    <w:p w14:paraId="79392707" w14:textId="77777777" w:rsidR="004659FF" w:rsidRDefault="004659FF"/>
    <w:p w14:paraId="209B2B3C" w14:textId="77777777" w:rsidR="004659FF" w:rsidRDefault="004659FF"/>
  </w:endnote>
  <w:endnote w:type="continuationNotice" w:id="1">
    <w:p w14:paraId="6A6D4118" w14:textId="77777777" w:rsidR="004659FF" w:rsidRDefault="004659FF">
      <w:pPr>
        <w:pStyle w:val="Footer"/>
      </w:pPr>
    </w:p>
    <w:p w14:paraId="7C67389D" w14:textId="77777777" w:rsidR="004659FF" w:rsidRDefault="004659FF"/>
    <w:p w14:paraId="1EF3EBC1" w14:textId="77777777" w:rsidR="004659FF" w:rsidRDefault="004659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862382"/>
      <w:docPartObj>
        <w:docPartGallery w:val="Page Numbers (Bottom of Page)"/>
        <w:docPartUnique/>
      </w:docPartObj>
    </w:sdtPr>
    <w:sdtEndPr>
      <w:rPr>
        <w:noProof/>
      </w:rPr>
    </w:sdtEndPr>
    <w:sdtContent>
      <w:p w14:paraId="774EAC6A" w14:textId="48041F54" w:rsidR="00DF7F14" w:rsidRDefault="00DF7F14" w:rsidP="00DF7F14">
        <w:pPr>
          <w:pStyle w:val="Footer"/>
        </w:pPr>
      </w:p>
      <w:p w14:paraId="59F68815" w14:textId="77DB3BE1" w:rsidR="00DF7F14" w:rsidRDefault="00DF7F14" w:rsidP="007B7DC0">
        <w:pPr>
          <w:pStyle w:val="Footer"/>
        </w:pPr>
        <w:r>
          <w:t>National Greenhouse and Energy Reporting (NGER) Scheme – 2023 Proposed Amendments</w:t>
        </w:r>
        <w:r>
          <w:br/>
        </w:r>
        <w:r w:rsidR="00012804" w:rsidRPr="007B7DC0">
          <w:t>dcceew.gov.au</w:t>
        </w:r>
      </w:p>
      <w:p w14:paraId="79BD9C7E" w14:textId="48041F54" w:rsidR="003A4930" w:rsidRDefault="003A4930">
        <w:pPr>
          <w:pStyle w:val="Footer"/>
          <w:jc w:val="right"/>
        </w:pPr>
        <w:r>
          <w:fldChar w:fldCharType="begin"/>
        </w:r>
        <w:r>
          <w:instrText xml:space="preserve"> PAGE   \* MERGEFORMAT </w:instrText>
        </w:r>
        <w:r>
          <w:fldChar w:fldCharType="separate"/>
        </w:r>
        <w:r w:rsidR="001A2D9D">
          <w:rPr>
            <w:noProof/>
          </w:rPr>
          <w:t>10</w:t>
        </w:r>
        <w:r>
          <w:rPr>
            <w:noProof/>
          </w:rPr>
          <w:fldChar w:fldCharType="end"/>
        </w:r>
      </w:p>
    </w:sdtContent>
  </w:sdt>
  <w:p w14:paraId="7125654C" w14:textId="77777777" w:rsidR="003A4930" w:rsidRDefault="003A4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880B9" w14:textId="77777777" w:rsidR="004659FF" w:rsidRDefault="004659FF" w:rsidP="00A53E5A">
      <w:pPr>
        <w:spacing w:after="0"/>
      </w:pPr>
      <w:r>
        <w:separator/>
      </w:r>
    </w:p>
  </w:footnote>
  <w:footnote w:type="continuationSeparator" w:id="0">
    <w:p w14:paraId="10307AB0" w14:textId="77777777" w:rsidR="004659FF" w:rsidRDefault="004659FF">
      <w:r>
        <w:continuationSeparator/>
      </w:r>
    </w:p>
    <w:p w14:paraId="2EDF74B3" w14:textId="77777777" w:rsidR="004659FF" w:rsidRDefault="004659FF"/>
    <w:p w14:paraId="4D8CCACC" w14:textId="77777777" w:rsidR="004659FF" w:rsidRDefault="004659FF"/>
  </w:footnote>
  <w:footnote w:type="continuationNotice" w:id="1">
    <w:p w14:paraId="76F2F008" w14:textId="77777777" w:rsidR="004659FF" w:rsidRDefault="004659FF">
      <w:pPr>
        <w:pStyle w:val="Footer"/>
      </w:pPr>
    </w:p>
    <w:p w14:paraId="60EF5F83" w14:textId="77777777" w:rsidR="004659FF" w:rsidRDefault="004659FF"/>
    <w:p w14:paraId="5A300120" w14:textId="77777777" w:rsidR="004659FF" w:rsidRDefault="004659FF"/>
  </w:footnote>
  <w:footnote w:id="2">
    <w:p w14:paraId="2B62C957" w14:textId="0F8B7354" w:rsidR="003A4930" w:rsidRDefault="003A4930" w:rsidP="00CB7CC7">
      <w:pPr>
        <w:pStyle w:val="FootnoteText"/>
      </w:pPr>
      <w:r>
        <w:rPr>
          <w:rStyle w:val="FootnoteReference"/>
        </w:rPr>
        <w:footnoteRef/>
      </w:r>
      <w:r>
        <w:t xml:space="preserve"> </w:t>
      </w:r>
      <w:r w:rsidRPr="00C11E65">
        <w:rPr>
          <w:bCs/>
        </w:rPr>
        <w:t>Mckenna</w:t>
      </w:r>
      <w:r w:rsidR="000E296A">
        <w:rPr>
          <w:bCs/>
        </w:rPr>
        <w:t xml:space="preserve"> </w:t>
      </w:r>
      <w:r w:rsidR="000E296A" w:rsidRPr="007B7DC0">
        <w:rPr>
          <w:bCs/>
          <w:i/>
          <w:iCs/>
        </w:rPr>
        <w:t>et al</w:t>
      </w:r>
      <w:r w:rsidR="000E296A">
        <w:rPr>
          <w:bCs/>
        </w:rPr>
        <w:t xml:space="preserve"> </w:t>
      </w:r>
      <w:r w:rsidRPr="00C11E65">
        <w:rPr>
          <w:bCs/>
        </w:rPr>
        <w:t xml:space="preserve">(2019) </w:t>
      </w:r>
      <w:hyperlink r:id="rId1" w:history="1">
        <w:r w:rsidRPr="00AC5F2E">
          <w:rPr>
            <w:rStyle w:val="Hyperlink"/>
            <w:bCs/>
          </w:rPr>
          <w:t>Analysis of international residential solar PV self-consumption</w:t>
        </w:r>
      </w:hyperlink>
      <w:r>
        <w:rPr>
          <w:rStyle w:val="Hyperlink"/>
          <w:bCs/>
        </w:rPr>
        <w:t>.</w:t>
      </w:r>
    </w:p>
  </w:footnote>
  <w:footnote w:id="3">
    <w:p w14:paraId="53E643E1" w14:textId="5C49E2C5" w:rsidR="003A4930" w:rsidRPr="003A32F3" w:rsidRDefault="003A4930">
      <w:pPr>
        <w:pStyle w:val="FootnoteText"/>
      </w:pPr>
      <w:r>
        <w:rPr>
          <w:rStyle w:val="FootnoteReference"/>
        </w:rPr>
        <w:footnoteRef/>
      </w:r>
      <w:r>
        <w:t xml:space="preserve"> </w:t>
      </w:r>
      <w:r w:rsidRPr="003A32F3">
        <w:t>Williams</w:t>
      </w:r>
      <w:r>
        <w:t xml:space="preserve"> and</w:t>
      </w:r>
      <w:r w:rsidRPr="003A32F3">
        <w:t xml:space="preserve"> Saghafi</w:t>
      </w:r>
      <w:r>
        <w:t xml:space="preserve"> (1993) </w:t>
      </w:r>
      <w:hyperlink r:id="rId2" w:history="1">
        <w:r w:rsidRPr="00F7330C">
          <w:rPr>
            <w:rStyle w:val="Hyperlink"/>
            <w:i/>
          </w:rPr>
          <w:t>Methane emissions from coal mining – a perspective</w:t>
        </w:r>
      </w:hyperlink>
      <w:r>
        <w:rPr>
          <w:i/>
        </w:rPr>
        <w:t>,</w:t>
      </w:r>
      <w:r>
        <w:t xml:space="preserve"> Australian coal journal, vol.</w:t>
      </w:r>
      <w:r w:rsidRPr="003A32F3">
        <w:t xml:space="preserve"> 41</w:t>
      </w:r>
      <w:r>
        <w:t>, pp. 37-42.</w:t>
      </w:r>
    </w:p>
  </w:footnote>
  <w:footnote w:id="4">
    <w:p w14:paraId="7B8A1674" w14:textId="19C17EDF" w:rsidR="003A4930" w:rsidRDefault="003A4930" w:rsidP="00085545">
      <w:pPr>
        <w:pStyle w:val="FootnoteText"/>
      </w:pPr>
      <w:r>
        <w:rPr>
          <w:rStyle w:val="FootnoteReference"/>
        </w:rPr>
        <w:footnoteRef/>
      </w:r>
      <w:r>
        <w:t xml:space="preserve"> Sadavarte </w:t>
      </w:r>
      <w:r w:rsidRPr="007B7DC0">
        <w:rPr>
          <w:i/>
          <w:iCs/>
        </w:rPr>
        <w:t>et al</w:t>
      </w:r>
      <w:r>
        <w:t xml:space="preserve"> (2021) </w:t>
      </w:r>
      <w:hyperlink r:id="rId3" w:history="1">
        <w:r w:rsidRPr="007B7DC0">
          <w:rPr>
            <w:rStyle w:val="Hyperlink"/>
            <w:i/>
            <w:iCs/>
          </w:rPr>
          <w:t>Methane Emissions from Super-emitting Coal Mines in Australia quantified using TROPOMI Satellite Observations</w:t>
        </w:r>
      </w:hyperlink>
      <w:r>
        <w:t xml:space="preserve">, Cornell University. </w:t>
      </w:r>
    </w:p>
  </w:footnote>
  <w:footnote w:id="5">
    <w:p w14:paraId="26D326D1" w14:textId="66DDBBB8" w:rsidR="003A4930" w:rsidRDefault="003A4930" w:rsidP="00E344A0">
      <w:pPr>
        <w:pStyle w:val="FootnoteText"/>
      </w:pPr>
      <w:r>
        <w:rPr>
          <w:rStyle w:val="FootnoteReference"/>
        </w:rPr>
        <w:footnoteRef/>
      </w:r>
      <w:r>
        <w:t xml:space="preserve"> Deng </w:t>
      </w:r>
      <w:r w:rsidRPr="007B7DC0">
        <w:rPr>
          <w:i/>
          <w:iCs/>
        </w:rPr>
        <w:t>et al</w:t>
      </w:r>
      <w:r>
        <w:t xml:space="preserve"> (2021) </w:t>
      </w:r>
      <w:hyperlink r:id="rId4" w:history="1">
        <w:r w:rsidRPr="007B7DC0">
          <w:rPr>
            <w:rStyle w:val="Hyperlink"/>
            <w:i/>
            <w:iCs/>
          </w:rPr>
          <w:t>Comparing national greenhouse gas budgets reported in UNFCCC inventories against atmospheric inversions</w:t>
        </w:r>
      </w:hyperlink>
      <w:r>
        <w:t xml:space="preserve"> Earth Systems Science Data (preprint).</w:t>
      </w:r>
    </w:p>
  </w:footnote>
  <w:footnote w:id="6">
    <w:p w14:paraId="5F32B7E2" w14:textId="09C5843F" w:rsidR="003A4930" w:rsidRDefault="003A4930" w:rsidP="00145D2C">
      <w:pPr>
        <w:pStyle w:val="FootnoteText"/>
      </w:pPr>
      <w:r>
        <w:rPr>
          <w:rStyle w:val="FootnoteReference"/>
        </w:rPr>
        <w:footnoteRef/>
      </w:r>
      <w:r>
        <w:t xml:space="preserve"> Department of Industry, Science, Energy and Resources (2021) </w:t>
      </w:r>
      <w:hyperlink r:id="rId5" w:history="1">
        <w:r w:rsidRPr="00BE5EA7">
          <w:rPr>
            <w:rStyle w:val="Hyperlink"/>
            <w:i/>
            <w:iCs/>
          </w:rPr>
          <w:t>Quarterly Update of Australia’s National Greenhouse Gas Inventory: March 2021</w:t>
        </w:r>
      </w:hyperlink>
      <w:r>
        <w:t>.</w:t>
      </w:r>
    </w:p>
  </w:footnote>
  <w:footnote w:id="7">
    <w:p w14:paraId="2D4EACAE" w14:textId="6BDB657D" w:rsidR="003A4930" w:rsidRDefault="003A4930" w:rsidP="00ED5350">
      <w:pPr>
        <w:pStyle w:val="FootnoteText"/>
      </w:pPr>
      <w:r>
        <w:rPr>
          <w:rStyle w:val="FootnoteReference"/>
        </w:rPr>
        <w:footnoteRef/>
      </w:r>
      <w:r>
        <w:t xml:space="preserve"> Business Queensland (2022) </w:t>
      </w:r>
      <w:hyperlink r:id="rId6" w:history="1">
        <w:r w:rsidRPr="00852E68">
          <w:rPr>
            <w:rStyle w:val="Hyperlink"/>
          </w:rPr>
          <w:t>Queensland Petroleum Exploration Database (QPED)</w:t>
        </w:r>
      </w:hyperlink>
      <w:r>
        <w:t>.</w:t>
      </w:r>
    </w:p>
  </w:footnote>
  <w:footnote w:id="8">
    <w:p w14:paraId="7B696F30" w14:textId="011E9501" w:rsidR="003A4930" w:rsidRDefault="003A4930" w:rsidP="00ED5350">
      <w:pPr>
        <w:pStyle w:val="FootnoteText"/>
      </w:pPr>
      <w:r>
        <w:rPr>
          <w:rStyle w:val="FootnoteReference"/>
        </w:rPr>
        <w:footnoteRef/>
      </w:r>
      <w:r>
        <w:t xml:space="preserve"> DCCEEW </w:t>
      </w:r>
      <w:r w:rsidR="00B0458B">
        <w:t>(</w:t>
      </w:r>
      <w:r>
        <w:t>2021</w:t>
      </w:r>
      <w:r w:rsidR="00B0458B">
        <w:t>)</w:t>
      </w:r>
      <w:r>
        <w:t xml:space="preserve"> </w:t>
      </w:r>
      <w:hyperlink r:id="rId7" w:history="1">
        <w:r w:rsidRPr="00B0458B">
          <w:rPr>
            <w:rStyle w:val="Hyperlink"/>
            <w:i/>
            <w:iCs/>
          </w:rPr>
          <w:t>Quarterly Update of Australia’s National Greenhouse Gas Inventory: June 2021</w:t>
        </w:r>
      </w:hyperlink>
      <w:r>
        <w:rPr>
          <w:i/>
          <w:iCs/>
        </w:rPr>
        <w:t>.</w:t>
      </w:r>
      <w:r w:rsidR="00B0458B" w:rsidDel="00B0458B">
        <w:rPr>
          <w:i/>
          <w:iCs/>
        </w:rPr>
        <w:t xml:space="preserve"> </w:t>
      </w:r>
    </w:p>
  </w:footnote>
  <w:footnote w:id="9">
    <w:p w14:paraId="7E8AB89A" w14:textId="072970B3" w:rsidR="003A4930" w:rsidRDefault="003A4930" w:rsidP="00ED5350">
      <w:pPr>
        <w:pStyle w:val="FootnoteText"/>
      </w:pPr>
      <w:r>
        <w:rPr>
          <w:rStyle w:val="FootnoteReference"/>
        </w:rPr>
        <w:footnoteRef/>
      </w:r>
      <w:r>
        <w:t xml:space="preserve"> DCCEEW </w:t>
      </w:r>
      <w:r w:rsidR="00B0458B">
        <w:t>(</w:t>
      </w:r>
      <w:r>
        <w:t>2022</w:t>
      </w:r>
      <w:r w:rsidR="00B0458B">
        <w:t>)</w:t>
      </w:r>
      <w:r>
        <w:t xml:space="preserve"> </w:t>
      </w:r>
      <w:hyperlink r:id="rId8" w:history="1">
        <w:r w:rsidRPr="00B0458B">
          <w:rPr>
            <w:rStyle w:val="Hyperlink"/>
            <w:i/>
            <w:iCs/>
          </w:rPr>
          <w:t>National Inventory Report 2020</w:t>
        </w:r>
      </w:hyperlink>
      <w:r>
        <w:t>.</w:t>
      </w:r>
      <w:r w:rsidR="00B0458B" w:rsidDel="00B0458B">
        <w:t xml:space="preserve"> </w:t>
      </w:r>
    </w:p>
  </w:footnote>
  <w:footnote w:id="10">
    <w:p w14:paraId="68AE234C" w14:textId="28268EF9" w:rsidR="003A4930" w:rsidRDefault="003A4930" w:rsidP="003770B5">
      <w:r w:rsidRPr="00D127C6">
        <w:rPr>
          <w:rStyle w:val="FootnoteReference"/>
          <w:sz w:val="20"/>
          <w:szCs w:val="20"/>
        </w:rPr>
        <w:footnoteRef/>
      </w:r>
      <w:r w:rsidRPr="00E870D3">
        <w:rPr>
          <w:sz w:val="20"/>
          <w:szCs w:val="20"/>
        </w:rPr>
        <w:t xml:space="preserve"> Methane collection refers to the total quantity of methane in landfill gas either captured for combustion, flared from the landfill, or transferred out of the landfill.</w:t>
      </w:r>
    </w:p>
  </w:footnote>
  <w:footnote w:id="11">
    <w:p w14:paraId="264197BC" w14:textId="08D7B245" w:rsidR="003A4930" w:rsidRDefault="003A4930">
      <w:pPr>
        <w:pStyle w:val="FootnoteText"/>
      </w:pPr>
      <w:r>
        <w:rPr>
          <w:rStyle w:val="FootnoteReference"/>
        </w:rPr>
        <w:footnoteRef/>
      </w:r>
      <w:r>
        <w:t xml:space="preserve">Enea and Deloitte for ARENA </w:t>
      </w:r>
      <w:r w:rsidR="00D47EB8">
        <w:t>(</w:t>
      </w:r>
      <w:r>
        <w:t>2021</w:t>
      </w:r>
      <w:r w:rsidR="00D47EB8">
        <w:t xml:space="preserve">) </w:t>
      </w:r>
      <w:hyperlink r:id="rId9" w:history="1">
        <w:r w:rsidR="00D47EB8" w:rsidRPr="007B7DC0">
          <w:rPr>
            <w:rStyle w:val="Hyperlink"/>
            <w:i/>
            <w:iCs/>
          </w:rPr>
          <w:t>Australia’s Bioenergy Roadmap</w:t>
        </w:r>
      </w:hyperlink>
      <w:r w:rsidR="00D47EB8">
        <w:t>.</w:t>
      </w:r>
    </w:p>
  </w:footnote>
  <w:footnote w:id="12">
    <w:p w14:paraId="7AE5FE9B" w14:textId="247EEC1A" w:rsidR="003A4930" w:rsidRDefault="003A4930">
      <w:pPr>
        <w:pStyle w:val="FootnoteText"/>
      </w:pPr>
      <w:r>
        <w:rPr>
          <w:rStyle w:val="FootnoteReference"/>
        </w:rPr>
        <w:footnoteRef/>
      </w:r>
      <w:r>
        <w:t xml:space="preserve"> </w:t>
      </w:r>
      <w:r w:rsidRPr="00E46DA2">
        <w:t>ASTM D7566-22a</w:t>
      </w:r>
      <w:r>
        <w:t xml:space="preserve">: </w:t>
      </w:r>
      <w:r w:rsidRPr="00007D8E">
        <w:t>Standard Specification for Aviation Turbine Fuel Containing Synthesized Hydrocarbons</w:t>
      </w:r>
      <w:r w:rsidR="00D47EB8">
        <w:t>.</w:t>
      </w:r>
    </w:p>
  </w:footnote>
  <w:footnote w:id="13">
    <w:p w14:paraId="31A41F06" w14:textId="55DEB6F0" w:rsidR="003A4930" w:rsidRDefault="003A4930">
      <w:pPr>
        <w:pStyle w:val="FootnoteText"/>
      </w:pPr>
      <w:r>
        <w:rPr>
          <w:rStyle w:val="FootnoteReference"/>
        </w:rPr>
        <w:footnoteRef/>
      </w:r>
      <w:r>
        <w:t xml:space="preserve"> See Part 2.6 of the Measurement Determination for </w:t>
      </w:r>
      <w:r w:rsidR="00D47EB8">
        <w:t xml:space="preserve">provisions on </w:t>
      </w:r>
      <w:r>
        <w:t xml:space="preserve">reporting consumption of a blend of fossil and biogenic carbon fuels. </w:t>
      </w:r>
    </w:p>
  </w:footnote>
  <w:footnote w:id="14">
    <w:p w14:paraId="34AF3509" w14:textId="798A10F3" w:rsidR="006D5CA7" w:rsidRDefault="006D5CA7">
      <w:pPr>
        <w:pStyle w:val="FootnoteText"/>
      </w:pPr>
      <w:r>
        <w:rPr>
          <w:rStyle w:val="FootnoteReference"/>
        </w:rPr>
        <w:footnoteRef/>
      </w:r>
      <w:r>
        <w:t xml:space="preserve"> </w:t>
      </w:r>
      <w:r w:rsidRPr="007B7DC0">
        <w:rPr>
          <w:i/>
          <w:iCs/>
        </w:rPr>
        <w:t>Biofuel</w:t>
      </w:r>
      <w:r>
        <w:t xml:space="preserve"> is defined in NGER Regulation 1.03 as a liquid fuel derived or recovered from biomass.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4C5C" w14:textId="1F4E83E7" w:rsidR="00917482" w:rsidRDefault="00917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A65BD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20D23"/>
    <w:multiLevelType w:val="hybridMultilevel"/>
    <w:tmpl w:val="617C2F8E"/>
    <w:lvl w:ilvl="0" w:tplc="02D86F04">
      <w:start w:val="1"/>
      <w:numFmt w:val="lowerLetter"/>
      <w:lvlText w:val="(%1)"/>
      <w:lvlJc w:val="left"/>
      <w:pPr>
        <w:ind w:left="381" w:hanging="360"/>
      </w:pPr>
    </w:lvl>
    <w:lvl w:ilvl="1" w:tplc="0C090019">
      <w:start w:val="1"/>
      <w:numFmt w:val="lowerLetter"/>
      <w:lvlText w:val="%2."/>
      <w:lvlJc w:val="left"/>
      <w:pPr>
        <w:ind w:left="1101" w:hanging="360"/>
      </w:pPr>
    </w:lvl>
    <w:lvl w:ilvl="2" w:tplc="0C09001B">
      <w:start w:val="1"/>
      <w:numFmt w:val="lowerRoman"/>
      <w:lvlText w:val="%3."/>
      <w:lvlJc w:val="right"/>
      <w:pPr>
        <w:ind w:left="1821" w:hanging="180"/>
      </w:pPr>
    </w:lvl>
    <w:lvl w:ilvl="3" w:tplc="0C09000F">
      <w:start w:val="1"/>
      <w:numFmt w:val="decimal"/>
      <w:lvlText w:val="%4."/>
      <w:lvlJc w:val="left"/>
      <w:pPr>
        <w:ind w:left="2541" w:hanging="360"/>
      </w:pPr>
    </w:lvl>
    <w:lvl w:ilvl="4" w:tplc="0C090019">
      <w:start w:val="1"/>
      <w:numFmt w:val="lowerLetter"/>
      <w:lvlText w:val="%5."/>
      <w:lvlJc w:val="left"/>
      <w:pPr>
        <w:ind w:left="3261" w:hanging="360"/>
      </w:pPr>
    </w:lvl>
    <w:lvl w:ilvl="5" w:tplc="0C09001B">
      <w:start w:val="1"/>
      <w:numFmt w:val="lowerRoman"/>
      <w:lvlText w:val="%6."/>
      <w:lvlJc w:val="right"/>
      <w:pPr>
        <w:ind w:left="3981" w:hanging="180"/>
      </w:pPr>
    </w:lvl>
    <w:lvl w:ilvl="6" w:tplc="0C09000F">
      <w:start w:val="1"/>
      <w:numFmt w:val="decimal"/>
      <w:lvlText w:val="%7."/>
      <w:lvlJc w:val="left"/>
      <w:pPr>
        <w:ind w:left="4701" w:hanging="360"/>
      </w:pPr>
    </w:lvl>
    <w:lvl w:ilvl="7" w:tplc="0C090019">
      <w:start w:val="1"/>
      <w:numFmt w:val="lowerLetter"/>
      <w:lvlText w:val="%8."/>
      <w:lvlJc w:val="left"/>
      <w:pPr>
        <w:ind w:left="5421" w:hanging="360"/>
      </w:pPr>
    </w:lvl>
    <w:lvl w:ilvl="8" w:tplc="0C09001B">
      <w:start w:val="1"/>
      <w:numFmt w:val="lowerRoman"/>
      <w:lvlText w:val="%9."/>
      <w:lvlJc w:val="right"/>
      <w:pPr>
        <w:ind w:left="6141" w:hanging="180"/>
      </w:pPr>
    </w:lvl>
  </w:abstractNum>
  <w:abstractNum w:abstractNumId="2" w15:restartNumberingAfterBreak="0">
    <w:nsid w:val="077663B3"/>
    <w:multiLevelType w:val="hybridMultilevel"/>
    <w:tmpl w:val="5088E4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23D7329"/>
    <w:multiLevelType w:val="hybridMultilevel"/>
    <w:tmpl w:val="273A454C"/>
    <w:lvl w:ilvl="0" w:tplc="5B10D0A0">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535CED"/>
    <w:multiLevelType w:val="hybridMultilevel"/>
    <w:tmpl w:val="617C2F8E"/>
    <w:lvl w:ilvl="0" w:tplc="02D86F04">
      <w:start w:val="1"/>
      <w:numFmt w:val="lowerLetter"/>
      <w:lvlText w:val="(%1)"/>
      <w:lvlJc w:val="left"/>
      <w:pPr>
        <w:ind w:left="381" w:hanging="360"/>
      </w:pPr>
    </w:lvl>
    <w:lvl w:ilvl="1" w:tplc="0C090019">
      <w:start w:val="1"/>
      <w:numFmt w:val="lowerLetter"/>
      <w:lvlText w:val="%2."/>
      <w:lvlJc w:val="left"/>
      <w:pPr>
        <w:ind w:left="1101" w:hanging="360"/>
      </w:pPr>
    </w:lvl>
    <w:lvl w:ilvl="2" w:tplc="0C09001B">
      <w:start w:val="1"/>
      <w:numFmt w:val="lowerRoman"/>
      <w:lvlText w:val="%3."/>
      <w:lvlJc w:val="right"/>
      <w:pPr>
        <w:ind w:left="1821" w:hanging="180"/>
      </w:pPr>
    </w:lvl>
    <w:lvl w:ilvl="3" w:tplc="0C09000F">
      <w:start w:val="1"/>
      <w:numFmt w:val="decimal"/>
      <w:lvlText w:val="%4."/>
      <w:lvlJc w:val="left"/>
      <w:pPr>
        <w:ind w:left="2541" w:hanging="360"/>
      </w:pPr>
    </w:lvl>
    <w:lvl w:ilvl="4" w:tplc="0C090019">
      <w:start w:val="1"/>
      <w:numFmt w:val="lowerLetter"/>
      <w:lvlText w:val="%5."/>
      <w:lvlJc w:val="left"/>
      <w:pPr>
        <w:ind w:left="3261" w:hanging="360"/>
      </w:pPr>
    </w:lvl>
    <w:lvl w:ilvl="5" w:tplc="0C09001B">
      <w:start w:val="1"/>
      <w:numFmt w:val="lowerRoman"/>
      <w:lvlText w:val="%6."/>
      <w:lvlJc w:val="right"/>
      <w:pPr>
        <w:ind w:left="3981" w:hanging="180"/>
      </w:pPr>
    </w:lvl>
    <w:lvl w:ilvl="6" w:tplc="0C09000F">
      <w:start w:val="1"/>
      <w:numFmt w:val="decimal"/>
      <w:lvlText w:val="%7."/>
      <w:lvlJc w:val="left"/>
      <w:pPr>
        <w:ind w:left="4701" w:hanging="360"/>
      </w:pPr>
    </w:lvl>
    <w:lvl w:ilvl="7" w:tplc="0C090019">
      <w:start w:val="1"/>
      <w:numFmt w:val="lowerLetter"/>
      <w:lvlText w:val="%8."/>
      <w:lvlJc w:val="left"/>
      <w:pPr>
        <w:ind w:left="5421" w:hanging="360"/>
      </w:pPr>
    </w:lvl>
    <w:lvl w:ilvl="8" w:tplc="0C09001B">
      <w:start w:val="1"/>
      <w:numFmt w:val="lowerRoman"/>
      <w:lvlText w:val="%9."/>
      <w:lvlJc w:val="right"/>
      <w:pPr>
        <w:ind w:left="6141" w:hanging="180"/>
      </w:p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48936BC"/>
    <w:multiLevelType w:val="hybridMultilevel"/>
    <w:tmpl w:val="2A6CC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0D158F"/>
    <w:multiLevelType w:val="hybridMultilevel"/>
    <w:tmpl w:val="9C0AA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C94C33"/>
    <w:multiLevelType w:val="hybridMultilevel"/>
    <w:tmpl w:val="0DFCB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3D01A0"/>
    <w:multiLevelType w:val="hybridMultilevel"/>
    <w:tmpl w:val="19BA6A9A"/>
    <w:lvl w:ilvl="0" w:tplc="2438F664">
      <w:start w:val="1"/>
      <w:numFmt w:val="lowerLetter"/>
      <w:lvlText w:val="(%1)"/>
      <w:lvlJc w:val="left"/>
      <w:pPr>
        <w:ind w:left="1479" w:hanging="360"/>
      </w:pPr>
      <w:rPr>
        <w:rFonts w:hint="default"/>
      </w:rPr>
    </w:lvl>
    <w:lvl w:ilvl="1" w:tplc="0C090019" w:tentative="1">
      <w:start w:val="1"/>
      <w:numFmt w:val="lowerLetter"/>
      <w:lvlText w:val="%2."/>
      <w:lvlJc w:val="left"/>
      <w:pPr>
        <w:ind w:left="2199" w:hanging="360"/>
      </w:pPr>
    </w:lvl>
    <w:lvl w:ilvl="2" w:tplc="0C09001B" w:tentative="1">
      <w:start w:val="1"/>
      <w:numFmt w:val="lowerRoman"/>
      <w:lvlText w:val="%3."/>
      <w:lvlJc w:val="right"/>
      <w:pPr>
        <w:ind w:left="2919" w:hanging="180"/>
      </w:pPr>
    </w:lvl>
    <w:lvl w:ilvl="3" w:tplc="0C09000F" w:tentative="1">
      <w:start w:val="1"/>
      <w:numFmt w:val="decimal"/>
      <w:lvlText w:val="%4."/>
      <w:lvlJc w:val="left"/>
      <w:pPr>
        <w:ind w:left="3639" w:hanging="360"/>
      </w:pPr>
    </w:lvl>
    <w:lvl w:ilvl="4" w:tplc="0C090019" w:tentative="1">
      <w:start w:val="1"/>
      <w:numFmt w:val="lowerLetter"/>
      <w:lvlText w:val="%5."/>
      <w:lvlJc w:val="left"/>
      <w:pPr>
        <w:ind w:left="4359" w:hanging="360"/>
      </w:pPr>
    </w:lvl>
    <w:lvl w:ilvl="5" w:tplc="0C09001B" w:tentative="1">
      <w:start w:val="1"/>
      <w:numFmt w:val="lowerRoman"/>
      <w:lvlText w:val="%6."/>
      <w:lvlJc w:val="right"/>
      <w:pPr>
        <w:ind w:left="5079" w:hanging="180"/>
      </w:pPr>
    </w:lvl>
    <w:lvl w:ilvl="6" w:tplc="0C09000F" w:tentative="1">
      <w:start w:val="1"/>
      <w:numFmt w:val="decimal"/>
      <w:lvlText w:val="%7."/>
      <w:lvlJc w:val="left"/>
      <w:pPr>
        <w:ind w:left="5799" w:hanging="360"/>
      </w:pPr>
    </w:lvl>
    <w:lvl w:ilvl="7" w:tplc="0C090019" w:tentative="1">
      <w:start w:val="1"/>
      <w:numFmt w:val="lowerLetter"/>
      <w:lvlText w:val="%8."/>
      <w:lvlJc w:val="left"/>
      <w:pPr>
        <w:ind w:left="6519" w:hanging="360"/>
      </w:pPr>
    </w:lvl>
    <w:lvl w:ilvl="8" w:tplc="0C09001B" w:tentative="1">
      <w:start w:val="1"/>
      <w:numFmt w:val="lowerRoman"/>
      <w:lvlText w:val="%9."/>
      <w:lvlJc w:val="right"/>
      <w:pPr>
        <w:ind w:left="7239" w:hanging="180"/>
      </w:pPr>
    </w:lvl>
  </w:abstractNum>
  <w:abstractNum w:abstractNumId="13"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F31429A"/>
    <w:multiLevelType w:val="hybridMultilevel"/>
    <w:tmpl w:val="BA248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704897"/>
    <w:multiLevelType w:val="hybridMultilevel"/>
    <w:tmpl w:val="60BED80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500D4521"/>
    <w:multiLevelType w:val="hybridMultilevel"/>
    <w:tmpl w:val="75001B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60CF422B"/>
    <w:multiLevelType w:val="hybridMultilevel"/>
    <w:tmpl w:val="48487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800D94"/>
    <w:multiLevelType w:val="hybridMultilevel"/>
    <w:tmpl w:val="2000E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0963D8"/>
    <w:multiLevelType w:val="hybridMultilevel"/>
    <w:tmpl w:val="7E223D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6AE10257"/>
    <w:multiLevelType w:val="hybridMultilevel"/>
    <w:tmpl w:val="C9A2B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1B148E"/>
    <w:multiLevelType w:val="hybridMultilevel"/>
    <w:tmpl w:val="99362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594398"/>
    <w:multiLevelType w:val="hybridMultilevel"/>
    <w:tmpl w:val="B1CA0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7F0391"/>
    <w:multiLevelType w:val="multilevel"/>
    <w:tmpl w:val="1428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676D6E"/>
    <w:multiLevelType w:val="hybridMultilevel"/>
    <w:tmpl w:val="C094A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62186222">
    <w:abstractNumId w:val="13"/>
  </w:num>
  <w:num w:numId="2" w16cid:durableId="1802841999">
    <w:abstractNumId w:val="6"/>
  </w:num>
  <w:num w:numId="3" w16cid:durableId="1621375440">
    <w:abstractNumId w:val="19"/>
  </w:num>
  <w:num w:numId="4" w16cid:durableId="781143740">
    <w:abstractNumId w:val="20"/>
  </w:num>
  <w:num w:numId="5" w16cid:durableId="1068501432">
    <w:abstractNumId w:val="8"/>
  </w:num>
  <w:num w:numId="6" w16cid:durableId="2135249117">
    <w:abstractNumId w:val="18"/>
  </w:num>
  <w:num w:numId="7" w16cid:durableId="1501851245">
    <w:abstractNumId w:val="7"/>
  </w:num>
  <w:num w:numId="8" w16cid:durableId="881208126">
    <w:abstractNumId w:val="14"/>
  </w:num>
  <w:num w:numId="9" w16cid:durableId="1150831811">
    <w:abstractNumId w:val="3"/>
  </w:num>
  <w:num w:numId="10" w16cid:durableId="1773015707">
    <w:abstractNumId w:val="27"/>
  </w:num>
  <w:num w:numId="11" w16cid:durableId="514343563">
    <w:abstractNumId w:val="25"/>
  </w:num>
  <w:num w:numId="12" w16cid:durableId="1109786629">
    <w:abstractNumId w:val="4"/>
  </w:num>
  <w:num w:numId="13" w16cid:durableId="402414568">
    <w:abstractNumId w:val="26"/>
  </w:num>
  <w:num w:numId="14" w16cid:durableId="1686638810">
    <w:abstractNumId w:val="21"/>
  </w:num>
  <w:num w:numId="15" w16cid:durableId="733896136">
    <w:abstractNumId w:val="16"/>
  </w:num>
  <w:num w:numId="16" w16cid:durableId="1670985943">
    <w:abstractNumId w:val="17"/>
  </w:num>
  <w:num w:numId="17" w16cid:durableId="189412756">
    <w:abstractNumId w:val="2"/>
  </w:num>
  <w:num w:numId="18" w16cid:durableId="1873303221">
    <w:abstractNumId w:val="11"/>
  </w:num>
  <w:num w:numId="19" w16cid:durableId="747577933">
    <w:abstractNumId w:val="15"/>
  </w:num>
  <w:num w:numId="20" w16cid:durableId="1632126979">
    <w:abstractNumId w:val="22"/>
  </w:num>
  <w:num w:numId="21" w16cid:durableId="14967961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710342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50397806">
    <w:abstractNumId w:val="12"/>
  </w:num>
  <w:num w:numId="24" w16cid:durableId="1771395432">
    <w:abstractNumId w:val="1"/>
  </w:num>
  <w:num w:numId="25" w16cid:durableId="367875192">
    <w:abstractNumId w:val="23"/>
  </w:num>
  <w:num w:numId="26" w16cid:durableId="134223187">
    <w:abstractNumId w:val="9"/>
  </w:num>
  <w:num w:numId="27" w16cid:durableId="792866819">
    <w:abstractNumId w:val="10"/>
  </w:num>
  <w:num w:numId="28" w16cid:durableId="872764960">
    <w:abstractNumId w:val="28"/>
  </w:num>
  <w:num w:numId="29" w16cid:durableId="223874079">
    <w:abstractNumId w:val="24"/>
  </w:num>
  <w:num w:numId="30" w16cid:durableId="1265112067">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015"/>
    <w:rsid w:val="00001FD0"/>
    <w:rsid w:val="00002E86"/>
    <w:rsid w:val="00007D8E"/>
    <w:rsid w:val="000110E3"/>
    <w:rsid w:val="00012804"/>
    <w:rsid w:val="0001301A"/>
    <w:rsid w:val="0001453B"/>
    <w:rsid w:val="00014662"/>
    <w:rsid w:val="000211D4"/>
    <w:rsid w:val="00022898"/>
    <w:rsid w:val="0002578F"/>
    <w:rsid w:val="00047248"/>
    <w:rsid w:val="000479D7"/>
    <w:rsid w:val="00051A57"/>
    <w:rsid w:val="00051FE1"/>
    <w:rsid w:val="00053DBA"/>
    <w:rsid w:val="00054B23"/>
    <w:rsid w:val="00057172"/>
    <w:rsid w:val="00057CB4"/>
    <w:rsid w:val="00063050"/>
    <w:rsid w:val="000675EA"/>
    <w:rsid w:val="00067691"/>
    <w:rsid w:val="0007174D"/>
    <w:rsid w:val="00075801"/>
    <w:rsid w:val="000813C2"/>
    <w:rsid w:val="00082298"/>
    <w:rsid w:val="00082B53"/>
    <w:rsid w:val="00085545"/>
    <w:rsid w:val="000869AB"/>
    <w:rsid w:val="000872BF"/>
    <w:rsid w:val="00094137"/>
    <w:rsid w:val="00097FA8"/>
    <w:rsid w:val="000A6070"/>
    <w:rsid w:val="000A7AAF"/>
    <w:rsid w:val="000B0BA2"/>
    <w:rsid w:val="000C1C23"/>
    <w:rsid w:val="000D114A"/>
    <w:rsid w:val="000D1391"/>
    <w:rsid w:val="000D1BF1"/>
    <w:rsid w:val="000D292C"/>
    <w:rsid w:val="000D5D6B"/>
    <w:rsid w:val="000D60D6"/>
    <w:rsid w:val="000E0B48"/>
    <w:rsid w:val="000E296A"/>
    <w:rsid w:val="000E4147"/>
    <w:rsid w:val="000E5D70"/>
    <w:rsid w:val="000F0F71"/>
    <w:rsid w:val="000F2194"/>
    <w:rsid w:val="00103CD0"/>
    <w:rsid w:val="00107522"/>
    <w:rsid w:val="0011038A"/>
    <w:rsid w:val="00115EC5"/>
    <w:rsid w:val="001174F3"/>
    <w:rsid w:val="00121B4F"/>
    <w:rsid w:val="00123033"/>
    <w:rsid w:val="001230EC"/>
    <w:rsid w:val="001244E2"/>
    <w:rsid w:val="00125BB6"/>
    <w:rsid w:val="00141816"/>
    <w:rsid w:val="00145D2C"/>
    <w:rsid w:val="001547CE"/>
    <w:rsid w:val="00157481"/>
    <w:rsid w:val="0015777E"/>
    <w:rsid w:val="00157981"/>
    <w:rsid w:val="00160E68"/>
    <w:rsid w:val="00161E1F"/>
    <w:rsid w:val="00164207"/>
    <w:rsid w:val="00166A52"/>
    <w:rsid w:val="001678BE"/>
    <w:rsid w:val="001712E5"/>
    <w:rsid w:val="00175B1F"/>
    <w:rsid w:val="00176594"/>
    <w:rsid w:val="0017699C"/>
    <w:rsid w:val="001771DE"/>
    <w:rsid w:val="0018129B"/>
    <w:rsid w:val="00185E99"/>
    <w:rsid w:val="00191041"/>
    <w:rsid w:val="0019204D"/>
    <w:rsid w:val="001A2D9D"/>
    <w:rsid w:val="001A3F56"/>
    <w:rsid w:val="001A75FC"/>
    <w:rsid w:val="001B1205"/>
    <w:rsid w:val="001B7C2E"/>
    <w:rsid w:val="001C3C3F"/>
    <w:rsid w:val="001D40D9"/>
    <w:rsid w:val="001D7D41"/>
    <w:rsid w:val="001E4CBB"/>
    <w:rsid w:val="001E6434"/>
    <w:rsid w:val="001E7BF1"/>
    <w:rsid w:val="00201F73"/>
    <w:rsid w:val="002031FC"/>
    <w:rsid w:val="00203B46"/>
    <w:rsid w:val="00204DD8"/>
    <w:rsid w:val="0020679F"/>
    <w:rsid w:val="00211403"/>
    <w:rsid w:val="00214836"/>
    <w:rsid w:val="00216912"/>
    <w:rsid w:val="00220D6D"/>
    <w:rsid w:val="00222137"/>
    <w:rsid w:val="00222B9E"/>
    <w:rsid w:val="0022310E"/>
    <w:rsid w:val="00225318"/>
    <w:rsid w:val="00225A79"/>
    <w:rsid w:val="00227876"/>
    <w:rsid w:val="00232034"/>
    <w:rsid w:val="00233546"/>
    <w:rsid w:val="00243FA8"/>
    <w:rsid w:val="00244545"/>
    <w:rsid w:val="00254D1C"/>
    <w:rsid w:val="00260013"/>
    <w:rsid w:val="00264CBA"/>
    <w:rsid w:val="002679B9"/>
    <w:rsid w:val="00271721"/>
    <w:rsid w:val="00274D65"/>
    <w:rsid w:val="00276027"/>
    <w:rsid w:val="00281BB6"/>
    <w:rsid w:val="00284C5A"/>
    <w:rsid w:val="00284D14"/>
    <w:rsid w:val="00286307"/>
    <w:rsid w:val="0028688A"/>
    <w:rsid w:val="00290922"/>
    <w:rsid w:val="002913EB"/>
    <w:rsid w:val="00291E8E"/>
    <w:rsid w:val="00297FCC"/>
    <w:rsid w:val="002B09AD"/>
    <w:rsid w:val="002B2F14"/>
    <w:rsid w:val="002C15F7"/>
    <w:rsid w:val="002C31EC"/>
    <w:rsid w:val="002C4148"/>
    <w:rsid w:val="002C54AC"/>
    <w:rsid w:val="002C7FB2"/>
    <w:rsid w:val="002D59CB"/>
    <w:rsid w:val="002D5B0A"/>
    <w:rsid w:val="002D6D4A"/>
    <w:rsid w:val="002E13DB"/>
    <w:rsid w:val="002E2E6B"/>
    <w:rsid w:val="002F779B"/>
    <w:rsid w:val="002F7D6C"/>
    <w:rsid w:val="00301BED"/>
    <w:rsid w:val="003024BD"/>
    <w:rsid w:val="0030347A"/>
    <w:rsid w:val="0031001A"/>
    <w:rsid w:val="0031225D"/>
    <w:rsid w:val="00312CC6"/>
    <w:rsid w:val="003214B3"/>
    <w:rsid w:val="00324BD0"/>
    <w:rsid w:val="00326EB9"/>
    <w:rsid w:val="00337FDE"/>
    <w:rsid w:val="00341111"/>
    <w:rsid w:val="00343835"/>
    <w:rsid w:val="00345744"/>
    <w:rsid w:val="003502EA"/>
    <w:rsid w:val="00353520"/>
    <w:rsid w:val="003537AD"/>
    <w:rsid w:val="00360C24"/>
    <w:rsid w:val="003623E7"/>
    <w:rsid w:val="00362863"/>
    <w:rsid w:val="003630D3"/>
    <w:rsid w:val="00363E27"/>
    <w:rsid w:val="00364A4A"/>
    <w:rsid w:val="003770B5"/>
    <w:rsid w:val="003775CE"/>
    <w:rsid w:val="003863D6"/>
    <w:rsid w:val="00390C28"/>
    <w:rsid w:val="00393910"/>
    <w:rsid w:val="00395C77"/>
    <w:rsid w:val="00397741"/>
    <w:rsid w:val="00397A36"/>
    <w:rsid w:val="003A14A3"/>
    <w:rsid w:val="003A1614"/>
    <w:rsid w:val="003A32F3"/>
    <w:rsid w:val="003A39F1"/>
    <w:rsid w:val="003A4930"/>
    <w:rsid w:val="003C1B1D"/>
    <w:rsid w:val="003C2880"/>
    <w:rsid w:val="003C7DB1"/>
    <w:rsid w:val="003D166E"/>
    <w:rsid w:val="003D7692"/>
    <w:rsid w:val="003F764A"/>
    <w:rsid w:val="00400015"/>
    <w:rsid w:val="004007AC"/>
    <w:rsid w:val="00404935"/>
    <w:rsid w:val="00406A19"/>
    <w:rsid w:val="00410B27"/>
    <w:rsid w:val="004119A5"/>
    <w:rsid w:val="00411B30"/>
    <w:rsid w:val="0042209E"/>
    <w:rsid w:val="004265D2"/>
    <w:rsid w:val="00432713"/>
    <w:rsid w:val="004344E7"/>
    <w:rsid w:val="00434602"/>
    <w:rsid w:val="0043730E"/>
    <w:rsid w:val="0046008F"/>
    <w:rsid w:val="00460423"/>
    <w:rsid w:val="00461957"/>
    <w:rsid w:val="00464A3C"/>
    <w:rsid w:val="004659FF"/>
    <w:rsid w:val="00465AAD"/>
    <w:rsid w:val="004748DA"/>
    <w:rsid w:val="0047556B"/>
    <w:rsid w:val="00475574"/>
    <w:rsid w:val="00480DA5"/>
    <w:rsid w:val="00480FD4"/>
    <w:rsid w:val="00484493"/>
    <w:rsid w:val="00491E5F"/>
    <w:rsid w:val="004929C9"/>
    <w:rsid w:val="00495E0F"/>
    <w:rsid w:val="00496C09"/>
    <w:rsid w:val="00497C9D"/>
    <w:rsid w:val="004A2CE0"/>
    <w:rsid w:val="004A2E05"/>
    <w:rsid w:val="004A3DD2"/>
    <w:rsid w:val="004A6797"/>
    <w:rsid w:val="004A7A25"/>
    <w:rsid w:val="004B006E"/>
    <w:rsid w:val="004B15CD"/>
    <w:rsid w:val="004B1D54"/>
    <w:rsid w:val="004B60E1"/>
    <w:rsid w:val="004C5264"/>
    <w:rsid w:val="004C62C6"/>
    <w:rsid w:val="004D2DDF"/>
    <w:rsid w:val="004D4052"/>
    <w:rsid w:val="004D46DF"/>
    <w:rsid w:val="004F4F01"/>
    <w:rsid w:val="004F73DF"/>
    <w:rsid w:val="004F776E"/>
    <w:rsid w:val="004F7BC4"/>
    <w:rsid w:val="0050311C"/>
    <w:rsid w:val="00503DBD"/>
    <w:rsid w:val="005043EB"/>
    <w:rsid w:val="0050737D"/>
    <w:rsid w:val="0051517D"/>
    <w:rsid w:val="00517A68"/>
    <w:rsid w:val="00517F91"/>
    <w:rsid w:val="00521E99"/>
    <w:rsid w:val="005221BD"/>
    <w:rsid w:val="00537B4C"/>
    <w:rsid w:val="005420FD"/>
    <w:rsid w:val="005424CC"/>
    <w:rsid w:val="00543692"/>
    <w:rsid w:val="00546867"/>
    <w:rsid w:val="00547530"/>
    <w:rsid w:val="00547C69"/>
    <w:rsid w:val="00553EF5"/>
    <w:rsid w:val="00560193"/>
    <w:rsid w:val="0056536C"/>
    <w:rsid w:val="00570795"/>
    <w:rsid w:val="00570F47"/>
    <w:rsid w:val="0057476A"/>
    <w:rsid w:val="00574F3D"/>
    <w:rsid w:val="00576188"/>
    <w:rsid w:val="00577BF2"/>
    <w:rsid w:val="005801A6"/>
    <w:rsid w:val="0058212C"/>
    <w:rsid w:val="00586D02"/>
    <w:rsid w:val="00590E0F"/>
    <w:rsid w:val="00592D98"/>
    <w:rsid w:val="005937FF"/>
    <w:rsid w:val="005951BD"/>
    <w:rsid w:val="005A23E2"/>
    <w:rsid w:val="005A3533"/>
    <w:rsid w:val="005A7193"/>
    <w:rsid w:val="005B25AF"/>
    <w:rsid w:val="005B2D19"/>
    <w:rsid w:val="005B3BF3"/>
    <w:rsid w:val="005C164B"/>
    <w:rsid w:val="005C2B11"/>
    <w:rsid w:val="005C6934"/>
    <w:rsid w:val="005D3790"/>
    <w:rsid w:val="005D6FA9"/>
    <w:rsid w:val="005E0EF4"/>
    <w:rsid w:val="005E1D74"/>
    <w:rsid w:val="005E25BD"/>
    <w:rsid w:val="005E3C6A"/>
    <w:rsid w:val="005F1211"/>
    <w:rsid w:val="005F4CFC"/>
    <w:rsid w:val="0060390A"/>
    <w:rsid w:val="00603CF5"/>
    <w:rsid w:val="00603DEC"/>
    <w:rsid w:val="00610041"/>
    <w:rsid w:val="00611E0F"/>
    <w:rsid w:val="006138D1"/>
    <w:rsid w:val="006254F5"/>
    <w:rsid w:val="006340D5"/>
    <w:rsid w:val="00634DCF"/>
    <w:rsid w:val="00643C78"/>
    <w:rsid w:val="006440A9"/>
    <w:rsid w:val="0064457C"/>
    <w:rsid w:val="00650756"/>
    <w:rsid w:val="00652430"/>
    <w:rsid w:val="0065278D"/>
    <w:rsid w:val="00652AB8"/>
    <w:rsid w:val="00653A9D"/>
    <w:rsid w:val="00657596"/>
    <w:rsid w:val="006617CC"/>
    <w:rsid w:val="00665AE8"/>
    <w:rsid w:val="0066657D"/>
    <w:rsid w:val="0066728B"/>
    <w:rsid w:val="0067153E"/>
    <w:rsid w:val="0067623A"/>
    <w:rsid w:val="006776E5"/>
    <w:rsid w:val="006804B6"/>
    <w:rsid w:val="00680970"/>
    <w:rsid w:val="006809B0"/>
    <w:rsid w:val="00694017"/>
    <w:rsid w:val="0069574A"/>
    <w:rsid w:val="006A26E3"/>
    <w:rsid w:val="006A3F51"/>
    <w:rsid w:val="006A4F22"/>
    <w:rsid w:val="006A5A6D"/>
    <w:rsid w:val="006B00D9"/>
    <w:rsid w:val="006B0783"/>
    <w:rsid w:val="006B09B7"/>
    <w:rsid w:val="006B0B79"/>
    <w:rsid w:val="006B222A"/>
    <w:rsid w:val="006B3C24"/>
    <w:rsid w:val="006B5FB9"/>
    <w:rsid w:val="006B6149"/>
    <w:rsid w:val="006B65F7"/>
    <w:rsid w:val="006C029D"/>
    <w:rsid w:val="006C16FF"/>
    <w:rsid w:val="006C261F"/>
    <w:rsid w:val="006C47A8"/>
    <w:rsid w:val="006C5145"/>
    <w:rsid w:val="006C54B2"/>
    <w:rsid w:val="006D0000"/>
    <w:rsid w:val="006D02D8"/>
    <w:rsid w:val="006D38CC"/>
    <w:rsid w:val="006D5CA7"/>
    <w:rsid w:val="006E09A1"/>
    <w:rsid w:val="006E4E57"/>
    <w:rsid w:val="006F065B"/>
    <w:rsid w:val="006F2B11"/>
    <w:rsid w:val="006F570F"/>
    <w:rsid w:val="006F77D0"/>
    <w:rsid w:val="007045CF"/>
    <w:rsid w:val="00704A86"/>
    <w:rsid w:val="00704F30"/>
    <w:rsid w:val="007076D7"/>
    <w:rsid w:val="00713675"/>
    <w:rsid w:val="00714273"/>
    <w:rsid w:val="00721D08"/>
    <w:rsid w:val="007260F0"/>
    <w:rsid w:val="0074296C"/>
    <w:rsid w:val="00746D0F"/>
    <w:rsid w:val="00755803"/>
    <w:rsid w:val="007603B4"/>
    <w:rsid w:val="00760CA7"/>
    <w:rsid w:val="00761FCF"/>
    <w:rsid w:val="00764D6A"/>
    <w:rsid w:val="0076621B"/>
    <w:rsid w:val="00767D27"/>
    <w:rsid w:val="007722D4"/>
    <w:rsid w:val="00773056"/>
    <w:rsid w:val="0077662A"/>
    <w:rsid w:val="0077741A"/>
    <w:rsid w:val="00777C0E"/>
    <w:rsid w:val="00781B21"/>
    <w:rsid w:val="00790FEB"/>
    <w:rsid w:val="00791A32"/>
    <w:rsid w:val="0079286A"/>
    <w:rsid w:val="00794CC5"/>
    <w:rsid w:val="007A0037"/>
    <w:rsid w:val="007A344E"/>
    <w:rsid w:val="007A5D10"/>
    <w:rsid w:val="007B58E5"/>
    <w:rsid w:val="007B692C"/>
    <w:rsid w:val="007B7DC0"/>
    <w:rsid w:val="007C1004"/>
    <w:rsid w:val="007C358A"/>
    <w:rsid w:val="007C5369"/>
    <w:rsid w:val="007C7FB7"/>
    <w:rsid w:val="007D5D1F"/>
    <w:rsid w:val="007D6B15"/>
    <w:rsid w:val="007E0E69"/>
    <w:rsid w:val="007E12A6"/>
    <w:rsid w:val="007E2488"/>
    <w:rsid w:val="007E2AF9"/>
    <w:rsid w:val="007E38F5"/>
    <w:rsid w:val="007F092E"/>
    <w:rsid w:val="007F2355"/>
    <w:rsid w:val="007F46E2"/>
    <w:rsid w:val="007F4842"/>
    <w:rsid w:val="007F4F3A"/>
    <w:rsid w:val="007F64B8"/>
    <w:rsid w:val="0080029F"/>
    <w:rsid w:val="0080049E"/>
    <w:rsid w:val="00805FB4"/>
    <w:rsid w:val="0081506A"/>
    <w:rsid w:val="008161C7"/>
    <w:rsid w:val="00816D8D"/>
    <w:rsid w:val="00820F04"/>
    <w:rsid w:val="00821E82"/>
    <w:rsid w:val="00827988"/>
    <w:rsid w:val="0084342D"/>
    <w:rsid w:val="00843FB1"/>
    <w:rsid w:val="00844956"/>
    <w:rsid w:val="0084632F"/>
    <w:rsid w:val="00847EA4"/>
    <w:rsid w:val="00851F1F"/>
    <w:rsid w:val="0085296A"/>
    <w:rsid w:val="00852E68"/>
    <w:rsid w:val="00856206"/>
    <w:rsid w:val="00860CC6"/>
    <w:rsid w:val="0086609B"/>
    <w:rsid w:val="008671B4"/>
    <w:rsid w:val="008734DF"/>
    <w:rsid w:val="008742B3"/>
    <w:rsid w:val="0087476A"/>
    <w:rsid w:val="008747C5"/>
    <w:rsid w:val="00877E8E"/>
    <w:rsid w:val="00884E3A"/>
    <w:rsid w:val="00887DBA"/>
    <w:rsid w:val="00892CC1"/>
    <w:rsid w:val="008976FD"/>
    <w:rsid w:val="008A0EE3"/>
    <w:rsid w:val="008A1DD9"/>
    <w:rsid w:val="008A34B3"/>
    <w:rsid w:val="008A4704"/>
    <w:rsid w:val="008A5098"/>
    <w:rsid w:val="008A7404"/>
    <w:rsid w:val="008B02B3"/>
    <w:rsid w:val="008B5561"/>
    <w:rsid w:val="008B6D18"/>
    <w:rsid w:val="008B6E48"/>
    <w:rsid w:val="008B7158"/>
    <w:rsid w:val="008C040B"/>
    <w:rsid w:val="008C14F4"/>
    <w:rsid w:val="008C3F4A"/>
    <w:rsid w:val="008C5353"/>
    <w:rsid w:val="008C57B9"/>
    <w:rsid w:val="008C644C"/>
    <w:rsid w:val="008C7FC8"/>
    <w:rsid w:val="008D393D"/>
    <w:rsid w:val="008D619B"/>
    <w:rsid w:val="008D6C72"/>
    <w:rsid w:val="008E08D6"/>
    <w:rsid w:val="008E11CF"/>
    <w:rsid w:val="008E1992"/>
    <w:rsid w:val="008E2377"/>
    <w:rsid w:val="008E48B4"/>
    <w:rsid w:val="008E6687"/>
    <w:rsid w:val="008F2810"/>
    <w:rsid w:val="008F48CC"/>
    <w:rsid w:val="008F63A8"/>
    <w:rsid w:val="0090254F"/>
    <w:rsid w:val="0090736D"/>
    <w:rsid w:val="00913936"/>
    <w:rsid w:val="009166A7"/>
    <w:rsid w:val="00916E4A"/>
    <w:rsid w:val="00917482"/>
    <w:rsid w:val="00923CC9"/>
    <w:rsid w:val="00924E53"/>
    <w:rsid w:val="009259F4"/>
    <w:rsid w:val="00927C86"/>
    <w:rsid w:val="00932BAF"/>
    <w:rsid w:val="0093673C"/>
    <w:rsid w:val="00936BA1"/>
    <w:rsid w:val="009416B1"/>
    <w:rsid w:val="0094255C"/>
    <w:rsid w:val="00942A33"/>
    <w:rsid w:val="00946A37"/>
    <w:rsid w:val="009515DA"/>
    <w:rsid w:val="00953989"/>
    <w:rsid w:val="00955217"/>
    <w:rsid w:val="00960279"/>
    <w:rsid w:val="00960EAF"/>
    <w:rsid w:val="0096116E"/>
    <w:rsid w:val="009618C9"/>
    <w:rsid w:val="009702E2"/>
    <w:rsid w:val="00981DEB"/>
    <w:rsid w:val="00981E2A"/>
    <w:rsid w:val="00983412"/>
    <w:rsid w:val="009846E9"/>
    <w:rsid w:val="009871EC"/>
    <w:rsid w:val="00990C26"/>
    <w:rsid w:val="00992721"/>
    <w:rsid w:val="00992D40"/>
    <w:rsid w:val="0099429F"/>
    <w:rsid w:val="00996C05"/>
    <w:rsid w:val="009A13E5"/>
    <w:rsid w:val="009A546B"/>
    <w:rsid w:val="009A68A8"/>
    <w:rsid w:val="009B0267"/>
    <w:rsid w:val="009B1069"/>
    <w:rsid w:val="009B1F47"/>
    <w:rsid w:val="009C1E29"/>
    <w:rsid w:val="009C344C"/>
    <w:rsid w:val="009C767E"/>
    <w:rsid w:val="009D27BC"/>
    <w:rsid w:val="009D2EA3"/>
    <w:rsid w:val="009D317A"/>
    <w:rsid w:val="009D46D1"/>
    <w:rsid w:val="009D5007"/>
    <w:rsid w:val="009E2823"/>
    <w:rsid w:val="009E3AA3"/>
    <w:rsid w:val="009F621C"/>
    <w:rsid w:val="00A026AA"/>
    <w:rsid w:val="00A12661"/>
    <w:rsid w:val="00A16C14"/>
    <w:rsid w:val="00A2164D"/>
    <w:rsid w:val="00A32CE8"/>
    <w:rsid w:val="00A40320"/>
    <w:rsid w:val="00A45281"/>
    <w:rsid w:val="00A521AB"/>
    <w:rsid w:val="00A532E4"/>
    <w:rsid w:val="00A53499"/>
    <w:rsid w:val="00A5375B"/>
    <w:rsid w:val="00A53D13"/>
    <w:rsid w:val="00A53E5A"/>
    <w:rsid w:val="00A54EF5"/>
    <w:rsid w:val="00A6109A"/>
    <w:rsid w:val="00A6218B"/>
    <w:rsid w:val="00A62638"/>
    <w:rsid w:val="00A645B7"/>
    <w:rsid w:val="00A66617"/>
    <w:rsid w:val="00A67C07"/>
    <w:rsid w:val="00A70D5A"/>
    <w:rsid w:val="00A74E97"/>
    <w:rsid w:val="00A84E73"/>
    <w:rsid w:val="00A85417"/>
    <w:rsid w:val="00A85596"/>
    <w:rsid w:val="00A86573"/>
    <w:rsid w:val="00A9097A"/>
    <w:rsid w:val="00A91307"/>
    <w:rsid w:val="00A91C68"/>
    <w:rsid w:val="00A931D3"/>
    <w:rsid w:val="00A9644F"/>
    <w:rsid w:val="00AA3254"/>
    <w:rsid w:val="00AA40BC"/>
    <w:rsid w:val="00AA42CF"/>
    <w:rsid w:val="00AA4860"/>
    <w:rsid w:val="00AA5270"/>
    <w:rsid w:val="00AB04A7"/>
    <w:rsid w:val="00AB7911"/>
    <w:rsid w:val="00AC35F5"/>
    <w:rsid w:val="00AC526D"/>
    <w:rsid w:val="00AC6CE5"/>
    <w:rsid w:val="00AD5183"/>
    <w:rsid w:val="00AE17C4"/>
    <w:rsid w:val="00AE1FC2"/>
    <w:rsid w:val="00AE3A0F"/>
    <w:rsid w:val="00AE4237"/>
    <w:rsid w:val="00AE60F5"/>
    <w:rsid w:val="00AE771C"/>
    <w:rsid w:val="00AF1CEA"/>
    <w:rsid w:val="00AF2AEC"/>
    <w:rsid w:val="00AF712B"/>
    <w:rsid w:val="00AF7A2D"/>
    <w:rsid w:val="00AF7C87"/>
    <w:rsid w:val="00B0017A"/>
    <w:rsid w:val="00B00D46"/>
    <w:rsid w:val="00B02B9B"/>
    <w:rsid w:val="00B0458B"/>
    <w:rsid w:val="00B05483"/>
    <w:rsid w:val="00B055AC"/>
    <w:rsid w:val="00B145C1"/>
    <w:rsid w:val="00B20C3B"/>
    <w:rsid w:val="00B22D87"/>
    <w:rsid w:val="00B24520"/>
    <w:rsid w:val="00B248FC"/>
    <w:rsid w:val="00B24A13"/>
    <w:rsid w:val="00B27637"/>
    <w:rsid w:val="00B3166E"/>
    <w:rsid w:val="00B320D1"/>
    <w:rsid w:val="00B35CDD"/>
    <w:rsid w:val="00B41641"/>
    <w:rsid w:val="00B424CB"/>
    <w:rsid w:val="00B426C6"/>
    <w:rsid w:val="00B50E7F"/>
    <w:rsid w:val="00B53413"/>
    <w:rsid w:val="00B54637"/>
    <w:rsid w:val="00B55961"/>
    <w:rsid w:val="00B5740E"/>
    <w:rsid w:val="00B57B0A"/>
    <w:rsid w:val="00B67F04"/>
    <w:rsid w:val="00B70978"/>
    <w:rsid w:val="00B74629"/>
    <w:rsid w:val="00B74BE9"/>
    <w:rsid w:val="00B77AE1"/>
    <w:rsid w:val="00B84485"/>
    <w:rsid w:val="00B861B4"/>
    <w:rsid w:val="00B92346"/>
    <w:rsid w:val="00B92C63"/>
    <w:rsid w:val="00B94B9C"/>
    <w:rsid w:val="00B977A1"/>
    <w:rsid w:val="00B97E61"/>
    <w:rsid w:val="00BA291A"/>
    <w:rsid w:val="00BA3169"/>
    <w:rsid w:val="00BA4418"/>
    <w:rsid w:val="00BB25C1"/>
    <w:rsid w:val="00BB3C01"/>
    <w:rsid w:val="00BC01EA"/>
    <w:rsid w:val="00BC1616"/>
    <w:rsid w:val="00BC5B6A"/>
    <w:rsid w:val="00BD0FB3"/>
    <w:rsid w:val="00BD45F2"/>
    <w:rsid w:val="00BD5636"/>
    <w:rsid w:val="00BE2B4D"/>
    <w:rsid w:val="00BE3DB7"/>
    <w:rsid w:val="00BE4C2C"/>
    <w:rsid w:val="00BE561A"/>
    <w:rsid w:val="00BE5EA7"/>
    <w:rsid w:val="00BE779F"/>
    <w:rsid w:val="00BF0CFA"/>
    <w:rsid w:val="00BF4ABF"/>
    <w:rsid w:val="00BF4D81"/>
    <w:rsid w:val="00BF4E55"/>
    <w:rsid w:val="00C003C5"/>
    <w:rsid w:val="00C02519"/>
    <w:rsid w:val="00C0656C"/>
    <w:rsid w:val="00C12ACE"/>
    <w:rsid w:val="00C13DF8"/>
    <w:rsid w:val="00C14DDE"/>
    <w:rsid w:val="00C1553A"/>
    <w:rsid w:val="00C16F56"/>
    <w:rsid w:val="00C178D5"/>
    <w:rsid w:val="00C200AF"/>
    <w:rsid w:val="00C21BA4"/>
    <w:rsid w:val="00C24DFE"/>
    <w:rsid w:val="00C2621C"/>
    <w:rsid w:val="00C268FE"/>
    <w:rsid w:val="00C31281"/>
    <w:rsid w:val="00C33358"/>
    <w:rsid w:val="00C416EC"/>
    <w:rsid w:val="00C43D7D"/>
    <w:rsid w:val="00C43F39"/>
    <w:rsid w:val="00C442D2"/>
    <w:rsid w:val="00C463D1"/>
    <w:rsid w:val="00C47DFB"/>
    <w:rsid w:val="00C50A08"/>
    <w:rsid w:val="00C54A3B"/>
    <w:rsid w:val="00C6404B"/>
    <w:rsid w:val="00C678B6"/>
    <w:rsid w:val="00C7519E"/>
    <w:rsid w:val="00C75AC4"/>
    <w:rsid w:val="00C806A4"/>
    <w:rsid w:val="00C826B0"/>
    <w:rsid w:val="00C83235"/>
    <w:rsid w:val="00C8483B"/>
    <w:rsid w:val="00C85C62"/>
    <w:rsid w:val="00C9219E"/>
    <w:rsid w:val="00C93717"/>
    <w:rsid w:val="00C94330"/>
    <w:rsid w:val="00C9451C"/>
    <w:rsid w:val="00CA2638"/>
    <w:rsid w:val="00CA492D"/>
    <w:rsid w:val="00CA65F1"/>
    <w:rsid w:val="00CA6B2B"/>
    <w:rsid w:val="00CB1B89"/>
    <w:rsid w:val="00CB2439"/>
    <w:rsid w:val="00CB25CD"/>
    <w:rsid w:val="00CB5CB4"/>
    <w:rsid w:val="00CB7CC7"/>
    <w:rsid w:val="00CC0C48"/>
    <w:rsid w:val="00CC423B"/>
    <w:rsid w:val="00CC52BA"/>
    <w:rsid w:val="00CD26AF"/>
    <w:rsid w:val="00CE262B"/>
    <w:rsid w:val="00CE4D5F"/>
    <w:rsid w:val="00CE553B"/>
    <w:rsid w:val="00CF43FF"/>
    <w:rsid w:val="00CF4F5E"/>
    <w:rsid w:val="00CF69A1"/>
    <w:rsid w:val="00CF6BDE"/>
    <w:rsid w:val="00CF79D5"/>
    <w:rsid w:val="00D008C5"/>
    <w:rsid w:val="00D0304B"/>
    <w:rsid w:val="00D03C0D"/>
    <w:rsid w:val="00D07B99"/>
    <w:rsid w:val="00D07F7D"/>
    <w:rsid w:val="00D1032B"/>
    <w:rsid w:val="00D127C6"/>
    <w:rsid w:val="00D27856"/>
    <w:rsid w:val="00D315BE"/>
    <w:rsid w:val="00D34F33"/>
    <w:rsid w:val="00D41513"/>
    <w:rsid w:val="00D47121"/>
    <w:rsid w:val="00D47EB8"/>
    <w:rsid w:val="00D51752"/>
    <w:rsid w:val="00D53C49"/>
    <w:rsid w:val="00D53DBB"/>
    <w:rsid w:val="00D60B6F"/>
    <w:rsid w:val="00D64936"/>
    <w:rsid w:val="00D65CD1"/>
    <w:rsid w:val="00D6626A"/>
    <w:rsid w:val="00D70079"/>
    <w:rsid w:val="00D70AF9"/>
    <w:rsid w:val="00D75E9B"/>
    <w:rsid w:val="00D76320"/>
    <w:rsid w:val="00D8207E"/>
    <w:rsid w:val="00D835A3"/>
    <w:rsid w:val="00D85E6F"/>
    <w:rsid w:val="00D86640"/>
    <w:rsid w:val="00D92CB7"/>
    <w:rsid w:val="00D945B2"/>
    <w:rsid w:val="00D953C2"/>
    <w:rsid w:val="00DA04FA"/>
    <w:rsid w:val="00DA06FB"/>
    <w:rsid w:val="00DA0BCA"/>
    <w:rsid w:val="00DA71B8"/>
    <w:rsid w:val="00DB1B01"/>
    <w:rsid w:val="00DB211A"/>
    <w:rsid w:val="00DB4BE0"/>
    <w:rsid w:val="00DB6F2E"/>
    <w:rsid w:val="00DC6A61"/>
    <w:rsid w:val="00DC7F94"/>
    <w:rsid w:val="00DD4FD1"/>
    <w:rsid w:val="00DD7F38"/>
    <w:rsid w:val="00DE0AAE"/>
    <w:rsid w:val="00DE0BDE"/>
    <w:rsid w:val="00DE2411"/>
    <w:rsid w:val="00DE3806"/>
    <w:rsid w:val="00DE4136"/>
    <w:rsid w:val="00DF01A1"/>
    <w:rsid w:val="00DF5279"/>
    <w:rsid w:val="00DF7F14"/>
    <w:rsid w:val="00E11195"/>
    <w:rsid w:val="00E1190F"/>
    <w:rsid w:val="00E16729"/>
    <w:rsid w:val="00E1723A"/>
    <w:rsid w:val="00E20810"/>
    <w:rsid w:val="00E21E16"/>
    <w:rsid w:val="00E26998"/>
    <w:rsid w:val="00E308CF"/>
    <w:rsid w:val="00E344A0"/>
    <w:rsid w:val="00E369BE"/>
    <w:rsid w:val="00E43A79"/>
    <w:rsid w:val="00E46845"/>
    <w:rsid w:val="00E46DA2"/>
    <w:rsid w:val="00E51DF5"/>
    <w:rsid w:val="00E5328E"/>
    <w:rsid w:val="00E53BD7"/>
    <w:rsid w:val="00E6014B"/>
    <w:rsid w:val="00E6263F"/>
    <w:rsid w:val="00E63AA0"/>
    <w:rsid w:val="00E658A3"/>
    <w:rsid w:val="00E74E8B"/>
    <w:rsid w:val="00E80ED9"/>
    <w:rsid w:val="00E870B1"/>
    <w:rsid w:val="00E870D3"/>
    <w:rsid w:val="00E91D72"/>
    <w:rsid w:val="00E97FF3"/>
    <w:rsid w:val="00EA0FE1"/>
    <w:rsid w:val="00EA1A8B"/>
    <w:rsid w:val="00EA44D3"/>
    <w:rsid w:val="00EA5707"/>
    <w:rsid w:val="00EB5D2F"/>
    <w:rsid w:val="00EB70F3"/>
    <w:rsid w:val="00EB7DE6"/>
    <w:rsid w:val="00EC40D3"/>
    <w:rsid w:val="00EC6857"/>
    <w:rsid w:val="00ED0E85"/>
    <w:rsid w:val="00ED5350"/>
    <w:rsid w:val="00EE24BC"/>
    <w:rsid w:val="00EE4833"/>
    <w:rsid w:val="00EE6558"/>
    <w:rsid w:val="00EF55CC"/>
    <w:rsid w:val="00F00B33"/>
    <w:rsid w:val="00F02042"/>
    <w:rsid w:val="00F02F08"/>
    <w:rsid w:val="00F04729"/>
    <w:rsid w:val="00F05F34"/>
    <w:rsid w:val="00F17744"/>
    <w:rsid w:val="00F244D3"/>
    <w:rsid w:val="00F25B10"/>
    <w:rsid w:val="00F31293"/>
    <w:rsid w:val="00F32B33"/>
    <w:rsid w:val="00F349CA"/>
    <w:rsid w:val="00F34DAD"/>
    <w:rsid w:val="00F379EC"/>
    <w:rsid w:val="00F42EE0"/>
    <w:rsid w:val="00F436EC"/>
    <w:rsid w:val="00F43C03"/>
    <w:rsid w:val="00F448C4"/>
    <w:rsid w:val="00F54705"/>
    <w:rsid w:val="00F56039"/>
    <w:rsid w:val="00F614FE"/>
    <w:rsid w:val="00F63BB2"/>
    <w:rsid w:val="00F6742E"/>
    <w:rsid w:val="00F7287A"/>
    <w:rsid w:val="00F7330C"/>
    <w:rsid w:val="00F815F1"/>
    <w:rsid w:val="00F82F27"/>
    <w:rsid w:val="00F84997"/>
    <w:rsid w:val="00F85CA6"/>
    <w:rsid w:val="00F879AC"/>
    <w:rsid w:val="00F91231"/>
    <w:rsid w:val="00F914A1"/>
    <w:rsid w:val="00F91980"/>
    <w:rsid w:val="00F93548"/>
    <w:rsid w:val="00F9375B"/>
    <w:rsid w:val="00F93A7C"/>
    <w:rsid w:val="00F96DEF"/>
    <w:rsid w:val="00FA108C"/>
    <w:rsid w:val="00FA1CD6"/>
    <w:rsid w:val="00FA2743"/>
    <w:rsid w:val="00FA2FB7"/>
    <w:rsid w:val="00FB4EB8"/>
    <w:rsid w:val="00FB5065"/>
    <w:rsid w:val="00FB51AE"/>
    <w:rsid w:val="00FC0AA3"/>
    <w:rsid w:val="00FC1490"/>
    <w:rsid w:val="00FC1759"/>
    <w:rsid w:val="00FD2432"/>
    <w:rsid w:val="00FD3C98"/>
    <w:rsid w:val="00FD55F5"/>
    <w:rsid w:val="00FD63EB"/>
    <w:rsid w:val="00FD7748"/>
    <w:rsid w:val="00FE0B5C"/>
    <w:rsid w:val="00FE1633"/>
    <w:rsid w:val="00FE274C"/>
    <w:rsid w:val="00FE3E65"/>
    <w:rsid w:val="00FE4693"/>
    <w:rsid w:val="00FE64BC"/>
    <w:rsid w:val="00FF47EC"/>
    <w:rsid w:val="00FF4FC8"/>
    <w:rsid w:val="00FF6A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1E81D"/>
  <w15:docId w15:val="{F118F0D5-9238-4626-BFE7-2EE148564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60423"/>
    <w:pPr>
      <w:widowControl w:val="0"/>
      <w:spacing w:before="360"/>
      <w:contextualSpacing/>
      <w:outlineLvl w:val="0"/>
    </w:pPr>
    <w:rPr>
      <w:rFonts w:ascii="Calibri" w:eastAsiaTheme="minorHAnsi" w:hAnsi="Calibri" w:cstheme="minorBidi"/>
      <w:bCs/>
      <w:color w:val="083A42"/>
      <w:spacing w:val="5"/>
      <w:kern w:val="28"/>
      <w:sz w:val="52"/>
      <w:szCs w:val="28"/>
      <w:lang w:eastAsia="en-US"/>
    </w:rPr>
  </w:style>
  <w:style w:type="paragraph" w:styleId="Heading2">
    <w:name w:val="heading 2"/>
    <w:basedOn w:val="Normal"/>
    <w:next w:val="Normal"/>
    <w:link w:val="Heading2Char"/>
    <w:uiPriority w:val="3"/>
    <w:rsid w:val="00CB2439"/>
    <w:pPr>
      <w:pageBreakBefore/>
      <w:spacing w:after="240" w:line="240" w:lineRule="auto"/>
      <w:ind w:left="720" w:hanging="720"/>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rsid w:val="0028688A"/>
    <w:pPr>
      <w:keepNext/>
      <w:keepLines/>
      <w:spacing w:before="240" w:after="240"/>
      <w:outlineLvl w:val="2"/>
    </w:pPr>
    <w:rPr>
      <w:rFonts w:ascii="Calibri" w:eastAsia="Times New Roman" w:hAnsi="Calibri"/>
      <w:bCs/>
      <w:sz w:val="36"/>
      <w:szCs w:val="24"/>
      <w:lang w:eastAsia="en-US"/>
    </w:rPr>
  </w:style>
  <w:style w:type="paragraph" w:styleId="Heading4">
    <w:name w:val="heading 4"/>
    <w:next w:val="Normal"/>
    <w:link w:val="Heading4Char"/>
    <w:uiPriority w:val="5"/>
    <w:qFormat/>
    <w:rsid w:val="0028688A"/>
    <w:pPr>
      <w:keepNext/>
      <w:spacing w:after="120"/>
      <w:ind w:left="964" w:hanging="964"/>
      <w:outlineLvl w:val="3"/>
    </w:pPr>
    <w:rPr>
      <w:rFonts w:ascii="Calibri" w:eastAsia="Times New Roman" w:hAnsi="Calibri"/>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827988"/>
    <w:rPr>
      <w:rFonts w:ascii="Calibri" w:eastAsiaTheme="minorHAnsi" w:hAnsi="Calibri" w:cstheme="minorBidi"/>
      <w:bCs/>
      <w:color w:val="083A42"/>
      <w:spacing w:val="5"/>
      <w:kern w:val="28"/>
      <w:sz w:val="52"/>
      <w:szCs w:val="28"/>
      <w:lang w:eastAsia="en-US"/>
    </w:rPr>
  </w:style>
  <w:style w:type="character" w:customStyle="1" w:styleId="Heading2Char">
    <w:name w:val="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sid w:val="0028688A"/>
    <w:rPr>
      <w:rFonts w:ascii="Calibri" w:eastAsia="Times New Roman" w:hAnsi="Calibri"/>
      <w:bCs/>
      <w:sz w:val="36"/>
      <w:szCs w:val="24"/>
      <w:lang w:eastAsia="en-US"/>
    </w:rPr>
  </w:style>
  <w:style w:type="character" w:customStyle="1" w:styleId="Heading4Char">
    <w:name w:val="Heading 4 Char"/>
    <w:basedOn w:val="DefaultParagraphFont"/>
    <w:link w:val="Heading4"/>
    <w:uiPriority w:val="5"/>
    <w:rsid w:val="0028688A"/>
    <w:rPr>
      <w:rFonts w:ascii="Calibri" w:eastAsia="Times New Roman" w:hAnsi="Calibri"/>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ind w:left="425" w:hanging="425"/>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9"/>
    <w:qFormat/>
    <w:rsid w:val="00123033"/>
    <w:pPr>
      <w:numPr>
        <w:numId w:val="7"/>
      </w:numPr>
      <w:tabs>
        <w:tab w:val="left" w:pos="142"/>
      </w:tabs>
      <w:spacing w:before="120" w:after="120"/>
    </w:pPr>
  </w:style>
  <w:style w:type="paragraph" w:styleId="ListNumber2">
    <w:name w:val="List Number 2"/>
    <w:uiPriority w:val="99"/>
    <w:qFormat/>
    <w:rsid w:val="00884E3A"/>
    <w:pPr>
      <w:numPr>
        <w:ilvl w:val="1"/>
        <w:numId w:val="7"/>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99"/>
    <w:qFormat/>
    <w:rsid w:val="0022310E"/>
    <w:pPr>
      <w:numPr>
        <w:ilvl w:val="2"/>
        <w:numId w:val="7"/>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6"/>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customStyle="1" w:styleId="UnresolvedMention1">
    <w:name w:val="Unresolved Mention1"/>
    <w:basedOn w:val="DefaultParagraphFont"/>
    <w:uiPriority w:val="99"/>
    <w:semiHidden/>
    <w:unhideWhenUsed/>
    <w:rsid w:val="00EE4833"/>
    <w:rPr>
      <w:color w:val="605E5C"/>
      <w:shd w:val="clear" w:color="auto" w:fill="E1DFDD"/>
    </w:rPr>
  </w:style>
  <w:style w:type="paragraph" w:styleId="ListParagraph">
    <w:name w:val="List Paragraph"/>
    <w:aliases w:val="Body of text - Bullet point,Recommendation,L,List Paragraph1,List Paragraph11,NFP GP Bulleted List,FooterText,numbered,Paragraphe de liste1,Bulletr List Paragraph,列出段落,列出段落1,List Paragraph2,List Paragraph21,Listeafsnit1"/>
    <w:basedOn w:val="Normal"/>
    <w:link w:val="ListParagraphChar"/>
    <w:uiPriority w:val="34"/>
    <w:qFormat/>
    <w:rsid w:val="006C261F"/>
    <w:pPr>
      <w:spacing w:after="0" w:line="240" w:lineRule="auto"/>
      <w:ind w:left="720"/>
    </w:pPr>
    <w:rPr>
      <w:rFonts w:ascii="Calibri" w:hAnsi="Calibri" w:cs="Calibri"/>
    </w:rPr>
  </w:style>
  <w:style w:type="character" w:customStyle="1" w:styleId="Advisorytext">
    <w:name w:val="Advisory text"/>
    <w:basedOn w:val="DefaultParagraphFont"/>
    <w:uiPriority w:val="99"/>
    <w:rsid w:val="00FC1490"/>
    <w:rPr>
      <w:color w:val="FF0000"/>
    </w:rPr>
  </w:style>
  <w:style w:type="paragraph" w:styleId="ListNumber4">
    <w:name w:val="List Number 4"/>
    <w:basedOn w:val="Normal"/>
    <w:uiPriority w:val="99"/>
    <w:rsid w:val="0022310E"/>
    <w:pPr>
      <w:ind w:left="1475" w:hanging="369"/>
    </w:pPr>
    <w:rPr>
      <w:rFonts w:ascii="Arial" w:eastAsia="Calibri" w:hAnsi="Arial" w:cs="Times New Roman"/>
    </w:rPr>
  </w:style>
  <w:style w:type="paragraph" w:styleId="ListNumber5">
    <w:name w:val="List Number 5"/>
    <w:basedOn w:val="Normal"/>
    <w:uiPriority w:val="99"/>
    <w:rsid w:val="00FB4EB8"/>
    <w:pPr>
      <w:ind w:left="1845" w:hanging="369"/>
    </w:pPr>
    <w:rPr>
      <w:rFonts w:ascii="Arial" w:eastAsia="Calibri" w:hAnsi="Arial" w:cs="Times New Roman"/>
    </w:rPr>
  </w:style>
  <w:style w:type="character" w:customStyle="1" w:styleId="ListParagraphChar">
    <w:name w:val="List Paragraph Char"/>
    <w:aliases w:val="Body of text - Bullet point Char,Recommendation Char,L Char,List Paragraph1 Char,List Paragraph11 Char,NFP GP Bulleted List Char,FooterText Char,numbered Char,Paragraphe de liste1 Char,Bulletr List Paragraph Char,列出段落 Char,列出段落1 Char"/>
    <w:basedOn w:val="DefaultParagraphFont"/>
    <w:link w:val="ListParagraph"/>
    <w:uiPriority w:val="34"/>
    <w:rsid w:val="004929C9"/>
    <w:rPr>
      <w:rFonts w:ascii="Calibri" w:eastAsiaTheme="minorHAnsi" w:hAnsi="Calibri" w:cs="Calibri"/>
      <w:sz w:val="22"/>
      <w:szCs w:val="22"/>
      <w:lang w:eastAsia="en-US"/>
    </w:rPr>
  </w:style>
  <w:style w:type="character" w:customStyle="1" w:styleId="UnresolvedMention2">
    <w:name w:val="Unresolved Mention2"/>
    <w:basedOn w:val="DefaultParagraphFont"/>
    <w:uiPriority w:val="99"/>
    <w:semiHidden/>
    <w:unhideWhenUsed/>
    <w:rsid w:val="00634DCF"/>
    <w:rPr>
      <w:color w:val="605E5C"/>
      <w:shd w:val="clear" w:color="auto" w:fill="E1DFDD"/>
    </w:rPr>
  </w:style>
  <w:style w:type="paragraph" w:styleId="Revision">
    <w:name w:val="Revision"/>
    <w:hidden/>
    <w:uiPriority w:val="99"/>
    <w:semiHidden/>
    <w:rsid w:val="005D6FA9"/>
    <w:rPr>
      <w:rFonts w:asciiTheme="minorHAnsi" w:eastAsiaTheme="minorHAnsi" w:hAnsiTheme="minorHAnsi" w:cstheme="minorBidi"/>
      <w:sz w:val="22"/>
      <w:szCs w:val="22"/>
      <w:lang w:eastAsia="en-US"/>
    </w:rPr>
  </w:style>
  <w:style w:type="paragraph" w:styleId="PlainText">
    <w:name w:val="Plain Text"/>
    <w:basedOn w:val="Normal"/>
    <w:link w:val="PlainTextChar"/>
    <w:uiPriority w:val="99"/>
    <w:semiHidden/>
    <w:unhideWhenUsed/>
    <w:rsid w:val="000D1BF1"/>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0D1BF1"/>
    <w:rPr>
      <w:rFonts w:ascii="Calibri" w:eastAsia="Times New Roman" w:hAnsi="Calibri"/>
      <w:sz w:val="22"/>
      <w:szCs w:val="21"/>
      <w:lang w:eastAsia="en-US"/>
    </w:rPr>
  </w:style>
  <w:style w:type="paragraph" w:customStyle="1" w:styleId="subsection">
    <w:name w:val="subsection"/>
    <w:aliases w:val="ss,t_Main,Subsection"/>
    <w:basedOn w:val="Normal"/>
    <w:link w:val="subsectionChar"/>
    <w:qFormat/>
    <w:rsid w:val="000D1BF1"/>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0D1BF1"/>
    <w:rPr>
      <w:rFonts w:ascii="Times New Roman" w:eastAsia="Times New Roman" w:hAnsi="Times New Roman"/>
      <w:sz w:val="22"/>
    </w:rPr>
  </w:style>
  <w:style w:type="paragraph" w:customStyle="1" w:styleId="Definition">
    <w:name w:val="Definition"/>
    <w:aliases w:val="dd,t_Defn"/>
    <w:basedOn w:val="Normal"/>
    <w:uiPriority w:val="99"/>
    <w:rsid w:val="000D1BF1"/>
    <w:pPr>
      <w:spacing w:before="180" w:after="0" w:line="240" w:lineRule="auto"/>
      <w:ind w:left="1134"/>
    </w:pPr>
    <w:rPr>
      <w:rFonts w:ascii="Times New Roman" w:eastAsia="Times New Roman" w:hAnsi="Times New Roman" w:cs="Times New Roman"/>
      <w:szCs w:val="20"/>
      <w:lang w:eastAsia="en-AU"/>
    </w:rPr>
  </w:style>
  <w:style w:type="paragraph" w:customStyle="1" w:styleId="subsection2">
    <w:name w:val="subsection2"/>
    <w:aliases w:val="ss2"/>
    <w:basedOn w:val="Normal"/>
    <w:next w:val="subsection"/>
    <w:uiPriority w:val="99"/>
    <w:rsid w:val="000D1BF1"/>
    <w:pPr>
      <w:spacing w:before="40" w:after="0" w:line="240" w:lineRule="auto"/>
      <w:ind w:left="1134"/>
    </w:pPr>
    <w:rPr>
      <w:rFonts w:ascii="Times New Roman" w:eastAsia="Times New Roman" w:hAnsi="Times New Roman" w:cs="Times New Roman"/>
      <w:szCs w:val="20"/>
      <w:lang w:eastAsia="en-AU"/>
    </w:rPr>
  </w:style>
  <w:style w:type="paragraph" w:customStyle="1" w:styleId="definition0">
    <w:name w:val="definition"/>
    <w:basedOn w:val="Normal"/>
    <w:rsid w:val="000D1BF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Head">
    <w:name w:val="ItemHead"/>
    <w:aliases w:val="ih"/>
    <w:basedOn w:val="Normal"/>
    <w:next w:val="Item"/>
    <w:rsid w:val="000D1BF1"/>
    <w:pPr>
      <w:keepNext/>
      <w:keepLines/>
      <w:spacing w:before="220" w:after="0" w:line="240" w:lineRule="auto"/>
      <w:ind w:left="709" w:hanging="709"/>
    </w:pPr>
    <w:rPr>
      <w:rFonts w:ascii="Arial" w:eastAsia="Times New Roman" w:hAnsi="Arial" w:cs="Times New Roman"/>
      <w:b/>
      <w:color w:val="000000"/>
      <w:kern w:val="28"/>
      <w:sz w:val="24"/>
      <w:szCs w:val="20"/>
      <w:lang w:eastAsia="en-AU"/>
    </w:rPr>
  </w:style>
  <w:style w:type="paragraph" w:customStyle="1" w:styleId="Item">
    <w:name w:val="Item"/>
    <w:aliases w:val="i"/>
    <w:basedOn w:val="Normal"/>
    <w:next w:val="ItemHead"/>
    <w:rsid w:val="000D1BF1"/>
    <w:pPr>
      <w:keepLines/>
      <w:spacing w:before="80" w:after="0" w:line="240" w:lineRule="auto"/>
      <w:ind w:left="709"/>
    </w:pPr>
    <w:rPr>
      <w:rFonts w:ascii="Times New Roman" w:eastAsia="Times New Roman" w:hAnsi="Times New Roman" w:cs="Times New Roman"/>
      <w:color w:val="000000"/>
      <w:szCs w:val="20"/>
      <w:lang w:eastAsia="en-AU"/>
    </w:rPr>
  </w:style>
  <w:style w:type="paragraph" w:customStyle="1" w:styleId="paragraph">
    <w:name w:val="paragraph"/>
    <w:aliases w:val="a,t_Para"/>
    <w:basedOn w:val="Normal"/>
    <w:link w:val="paragraphChar"/>
    <w:qFormat/>
    <w:rsid w:val="00E97FF3"/>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locked/>
    <w:rsid w:val="00E97FF3"/>
    <w:rPr>
      <w:rFonts w:ascii="Times New Roman" w:eastAsia="Times New Roman" w:hAnsi="Times New Roman"/>
      <w:sz w:val="22"/>
    </w:rPr>
  </w:style>
  <w:style w:type="character" w:customStyle="1" w:styleId="charsubscript">
    <w:name w:val="charsubscript"/>
    <w:basedOn w:val="DefaultParagraphFont"/>
    <w:rsid w:val="00CB7CC7"/>
    <w:rPr>
      <w:color w:val="auto"/>
      <w:vertAlign w:val="subscript"/>
    </w:rPr>
  </w:style>
  <w:style w:type="paragraph" w:customStyle="1" w:styleId="notetext">
    <w:name w:val="note(text)"/>
    <w:aliases w:val="n,n_Main"/>
    <w:basedOn w:val="Normal"/>
    <w:link w:val="notetextChar"/>
    <w:qFormat/>
    <w:rsid w:val="00856206"/>
    <w:pPr>
      <w:spacing w:before="122" w:after="0" w:line="198" w:lineRule="exact"/>
      <w:ind w:left="1985" w:hanging="851"/>
    </w:pPr>
    <w:rPr>
      <w:rFonts w:ascii="Times New Roman" w:eastAsia="Times New Roman" w:hAnsi="Times New Roman" w:cs="Times New Roman"/>
      <w:color w:val="000000"/>
      <w:sz w:val="18"/>
      <w:szCs w:val="20"/>
      <w:lang w:eastAsia="en-AU"/>
    </w:rPr>
  </w:style>
  <w:style w:type="character" w:customStyle="1" w:styleId="notetextChar">
    <w:name w:val="note(text) Char"/>
    <w:aliases w:val="n Char"/>
    <w:basedOn w:val="DefaultParagraphFont"/>
    <w:link w:val="notetext"/>
    <w:locked/>
    <w:rsid w:val="00856206"/>
    <w:rPr>
      <w:rFonts w:ascii="Times New Roman" w:eastAsia="Times New Roman" w:hAnsi="Times New Roman"/>
      <w:color w:val="000000"/>
      <w:sz w:val="18"/>
    </w:rPr>
  </w:style>
  <w:style w:type="paragraph" w:customStyle="1" w:styleId="Tabletext0">
    <w:name w:val="Tabletext"/>
    <w:aliases w:val="tt"/>
    <w:basedOn w:val="Normal"/>
    <w:uiPriority w:val="99"/>
    <w:rsid w:val="00652430"/>
    <w:pPr>
      <w:spacing w:before="60" w:after="0" w:line="240" w:lineRule="atLeast"/>
    </w:pPr>
    <w:rPr>
      <w:rFonts w:ascii="Times New Roman" w:eastAsia="Times New Roman" w:hAnsi="Times New Roman" w:cs="Times New Roman"/>
      <w:color w:val="000000"/>
      <w:sz w:val="20"/>
      <w:szCs w:val="20"/>
      <w:lang w:eastAsia="en-AU"/>
    </w:rPr>
  </w:style>
  <w:style w:type="character" w:customStyle="1" w:styleId="UnresolvedMention3">
    <w:name w:val="Unresolved Mention3"/>
    <w:basedOn w:val="DefaultParagraphFont"/>
    <w:uiPriority w:val="99"/>
    <w:semiHidden/>
    <w:unhideWhenUsed/>
    <w:rsid w:val="006B0783"/>
    <w:rPr>
      <w:color w:val="605E5C"/>
      <w:shd w:val="clear" w:color="auto" w:fill="E1DFDD"/>
    </w:rPr>
  </w:style>
  <w:style w:type="character" w:styleId="UnresolvedMention">
    <w:name w:val="Unresolved Mention"/>
    <w:basedOn w:val="DefaultParagraphFont"/>
    <w:uiPriority w:val="99"/>
    <w:semiHidden/>
    <w:unhideWhenUsed/>
    <w:rsid w:val="009174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05625">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2382730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133344">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90553471">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615680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853863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5298067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30095">
      <w:bodyDiv w:val="1"/>
      <w:marLeft w:val="0"/>
      <w:marRight w:val="0"/>
      <w:marTop w:val="0"/>
      <w:marBottom w:val="0"/>
      <w:divBdr>
        <w:top w:val="none" w:sz="0" w:space="0" w:color="auto"/>
        <w:left w:val="none" w:sz="0" w:space="0" w:color="auto"/>
        <w:bottom w:val="none" w:sz="0" w:space="0" w:color="auto"/>
        <w:right w:val="none" w:sz="0" w:space="0" w:color="auto"/>
      </w:divBdr>
    </w:div>
    <w:div w:id="178614993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reativecommons.org/licenses/by/4.0/legalcode" TargetMode="External"/><Relationship Id="rId18" Type="http://schemas.openxmlformats.org/officeDocument/2006/relationships/hyperlink" Target="https://consult.dcceew.gov.au/find-consultations?status=open" TargetMode="External"/><Relationship Id="rId26" Type="http://schemas.openxmlformats.org/officeDocument/2006/relationships/hyperlink" Target="https://www.ipcc-nggip.iges.or.jp/public/2006gl/pdf/5_Volume5/V5_2_Ch2_Waste_Data.pdf" TargetMode="Externa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cleanenergyregulator.gov.au/NGER/About-the-National-Greenhouse-and-Energy-Reporting-scheme" TargetMode="External"/><Relationship Id="rId25" Type="http://schemas.openxmlformats.org/officeDocument/2006/relationships/hyperlink" Target="https://www.ntc.gov.au/laws-and-regulations/heavy-vehicle-national-law" TargetMode="External"/><Relationship Id="rId2" Type="http://schemas.openxmlformats.org/officeDocument/2006/relationships/customXml" Target="../customXml/item2.xml"/><Relationship Id="rId16" Type="http://schemas.openxmlformats.org/officeDocument/2006/relationships/hyperlink" Target="https://www.dcceew.gov.au" TargetMode="External"/><Relationship Id="rId20" Type="http://schemas.openxmlformats.org/officeDocument/2006/relationships/hyperlink" Target="https://www.cleanenergyregulator.gov.au/RET/Scheme-participants-and-industry/the-renewable-power-percentag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bs.gov.au/methodologies/motor-vehicle-census-australia-methodology/31-jan-2021"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bitre.gov.au/sites/default/files/documents/BITRE-Motor-Vehicles-Australia-2022-FirstIssue.pdf"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pvoutput.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pyright@dcceew.gov.au" TargetMode="External"/><Relationship Id="rId22" Type="http://schemas.openxmlformats.org/officeDocument/2006/relationships/hyperlink" Target="https://www.ipcc-nggip.iges.or.jp/public/2006gl/pdf/2_Volume2/V2_3_Ch3_Mobile_Combustion.pdf"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dcceew.gov.au/climate-change/publications/national-inventory-report-2020" TargetMode="External"/><Relationship Id="rId3" Type="http://schemas.openxmlformats.org/officeDocument/2006/relationships/hyperlink" Target="https://arxiv.org/ftp/arxiv/papers/2106/2106.10457.pdf" TargetMode="External"/><Relationship Id="rId7" Type="http://schemas.openxmlformats.org/officeDocument/2006/relationships/hyperlink" Target="https://www.dcceew.gov.au/climate-change/publications/national-greenhouse-gas-inventory-quarterly-update-june-2021" TargetMode="External"/><Relationship Id="rId2" Type="http://schemas.openxmlformats.org/officeDocument/2006/relationships/hyperlink" Target="https://publications.csiro.au/rpr/pub?list=BRO&amp;pid=procite:fb99ba33-8605-4647-b1e3-38f8a046bade" TargetMode="External"/><Relationship Id="rId1" Type="http://schemas.openxmlformats.org/officeDocument/2006/relationships/hyperlink" Target="https://www.eceee.org/library/conference_proceedings/eceee_Summer_Studies/2019/4-monitoring-and-evaluation-for-greater-impact/analysis-of-international-residential-solar-pv-self-consumption/" TargetMode="External"/><Relationship Id="rId6" Type="http://schemas.openxmlformats.org/officeDocument/2006/relationships/hyperlink" Target="https://www.business.qld.gov.au/industries/mining-energy-water/resources/geoscience-information/maps-datasets/digital-data/petroleum-wireline-log" TargetMode="External"/><Relationship Id="rId5" Type="http://schemas.openxmlformats.org/officeDocument/2006/relationships/hyperlink" Target="https://www.dcceew.gov.au/sites/default/files/documents/quarterly_update_of_australias_national_greenhouse_gas_inventory_-_march_2021.pdf" TargetMode="External"/><Relationship Id="rId4" Type="http://schemas.openxmlformats.org/officeDocument/2006/relationships/hyperlink" Target="https://essd.copernicus.org/preprints/essd-2021-235/" TargetMode="External"/><Relationship Id="rId9" Type="http://schemas.openxmlformats.org/officeDocument/2006/relationships/hyperlink" Target="https://arena.gov.au/assets/2021/11/australia-bioenergy-roadmap-report.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rod.protected.ind\group\Climate%20Change\LAND\DETs\DET\Fugitives%20coal\Coal%202021-22\Opencut%20analysis\Open%20cut%20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'Analysis '!$A$3:$A$8</c:f>
              <c:numCache>
                <c:formatCode>General</c:formatCode>
                <c:ptCount val="6"/>
                <c:pt idx="0">
                  <c:v>50</c:v>
                </c:pt>
                <c:pt idx="1">
                  <c:v>100</c:v>
                </c:pt>
                <c:pt idx="2">
                  <c:v>150</c:v>
                </c:pt>
                <c:pt idx="3">
                  <c:v>200</c:v>
                </c:pt>
                <c:pt idx="4">
                  <c:v>250</c:v>
                </c:pt>
                <c:pt idx="5">
                  <c:v>300</c:v>
                </c:pt>
              </c:numCache>
            </c:numRef>
          </c:xVal>
          <c:yVal>
            <c:numRef>
              <c:f>'Analysis '!$B$3:$B$8</c:f>
              <c:numCache>
                <c:formatCode>General</c:formatCode>
                <c:ptCount val="6"/>
                <c:pt idx="0">
                  <c:v>0.65</c:v>
                </c:pt>
                <c:pt idx="1">
                  <c:v>0.94</c:v>
                </c:pt>
                <c:pt idx="2">
                  <c:v>1.47</c:v>
                </c:pt>
                <c:pt idx="3">
                  <c:v>1.95</c:v>
                </c:pt>
                <c:pt idx="4">
                  <c:v>2.21</c:v>
                </c:pt>
                <c:pt idx="5">
                  <c:v>2.89</c:v>
                </c:pt>
              </c:numCache>
            </c:numRef>
          </c:yVal>
          <c:smooth val="0"/>
          <c:extLst>
            <c:ext xmlns:c16="http://schemas.microsoft.com/office/drawing/2014/chart" uri="{C3380CC4-5D6E-409C-BE32-E72D297353CC}">
              <c16:uniqueId val="{00000001-3C09-4BF4-A4D8-CA82B1102BE0}"/>
            </c:ext>
          </c:extLst>
        </c:ser>
        <c:dLbls>
          <c:showLegendKey val="0"/>
          <c:showVal val="0"/>
          <c:showCatName val="0"/>
          <c:showSerName val="0"/>
          <c:showPercent val="0"/>
          <c:showBubbleSize val="0"/>
        </c:dLbls>
        <c:axId val="739873552"/>
        <c:axId val="739871984"/>
        <c:extLst>
          <c:ext xmlns:c15="http://schemas.microsoft.com/office/drawing/2012/chart" uri="{02D57815-91ED-43cb-92C2-25804820EDAC}">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'Analysis '!$A$3:$A$8</c15:sqref>
                        </c15:formulaRef>
                      </c:ext>
                    </c:extLst>
                    <c:numCache>
                      <c:formatCode>General</c:formatCode>
                      <c:ptCount val="6"/>
                      <c:pt idx="0">
                        <c:v>50</c:v>
                      </c:pt>
                      <c:pt idx="1">
                        <c:v>100</c:v>
                      </c:pt>
                      <c:pt idx="2">
                        <c:v>150</c:v>
                      </c:pt>
                      <c:pt idx="3">
                        <c:v>200</c:v>
                      </c:pt>
                      <c:pt idx="4">
                        <c:v>250</c:v>
                      </c:pt>
                      <c:pt idx="5">
                        <c:v>300</c:v>
                      </c:pt>
                    </c:numCache>
                  </c:numRef>
                </c:xVal>
                <c:yVal>
                  <c:numRef>
                    <c:extLst>
                      <c:ext uri="{02D57815-91ED-43cb-92C2-25804820EDAC}">
                        <c15:formulaRef>
                          <c15:sqref>'Analysis '!$C$3:$C$8</c15:sqref>
                        </c15:formulaRef>
                      </c:ext>
                    </c:extLst>
                    <c:numCache>
                      <c:formatCode>General</c:formatCode>
                      <c:ptCount val="6"/>
                      <c:pt idx="0">
                        <c:v>0.73</c:v>
                      </c:pt>
                      <c:pt idx="1">
                        <c:v>1.69</c:v>
                      </c:pt>
                      <c:pt idx="2">
                        <c:v>2.4500000000000002</c:v>
                      </c:pt>
                      <c:pt idx="3">
                        <c:v>3.3</c:v>
                      </c:pt>
                      <c:pt idx="4">
                        <c:v>3.85</c:v>
                      </c:pt>
                      <c:pt idx="5">
                        <c:v>4.45</c:v>
                      </c:pt>
                    </c:numCache>
                  </c:numRef>
                </c:yVal>
                <c:smooth val="0"/>
                <c:extLst>
                  <c:ext xmlns:c16="http://schemas.microsoft.com/office/drawing/2014/chart" uri="{C3380CC4-5D6E-409C-BE32-E72D297353CC}">
                    <c16:uniqueId val="{00000002-3C09-4BF4-A4D8-CA82B1102BE0}"/>
                  </c:ext>
                </c:extLst>
              </c15:ser>
            </c15:filteredScatterSeries>
            <c15:filteredScatterSeries>
              <c15:ser>
                <c:idx val="3"/>
                <c:order val="2"/>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'Analysis '!$A$3:$A$8</c15:sqref>
                        </c15:formulaRef>
                      </c:ext>
                    </c:extLst>
                    <c:numCache>
                      <c:formatCode>General</c:formatCode>
                      <c:ptCount val="6"/>
                      <c:pt idx="0">
                        <c:v>50</c:v>
                      </c:pt>
                      <c:pt idx="1">
                        <c:v>100</c:v>
                      </c:pt>
                      <c:pt idx="2">
                        <c:v>150</c:v>
                      </c:pt>
                      <c:pt idx="3">
                        <c:v>200</c:v>
                      </c:pt>
                      <c:pt idx="4">
                        <c:v>250</c:v>
                      </c:pt>
                      <c:pt idx="5">
                        <c:v>300</c:v>
                      </c:pt>
                    </c:numCache>
                  </c:numRef>
                </c:xVal>
                <c:yVal>
                  <c:numRef>
                    <c:extLst xmlns:c15="http://schemas.microsoft.com/office/drawing/2012/chart">
                      <c:ext xmlns:c15="http://schemas.microsoft.com/office/drawing/2012/chart" uri="{02D57815-91ED-43cb-92C2-25804820EDAC}">
                        <c15:formulaRef>
                          <c15:sqref>'Analysis '!$E$3:$E$8</c15:sqref>
                        </c15:formulaRef>
                      </c:ext>
                    </c:extLst>
                    <c:numCache>
                      <c:formatCode>0.0</c:formatCode>
                      <c:ptCount val="6"/>
                      <c:pt idx="0">
                        <c:v>2.19</c:v>
                      </c:pt>
                      <c:pt idx="1">
                        <c:v>1.64</c:v>
                      </c:pt>
                      <c:pt idx="2">
                        <c:v>2.4500000000000002</c:v>
                      </c:pt>
                      <c:pt idx="3">
                        <c:v>3.29</c:v>
                      </c:pt>
                      <c:pt idx="4">
                        <c:v>3.8</c:v>
                      </c:pt>
                      <c:pt idx="5">
                        <c:v>4.2850000000000001</c:v>
                      </c:pt>
                    </c:numCache>
                  </c:numRef>
                </c:yVal>
                <c:smooth val="0"/>
                <c:extLst xmlns:c15="http://schemas.microsoft.com/office/drawing/2012/chart">
                  <c:ext xmlns:c16="http://schemas.microsoft.com/office/drawing/2014/chart" uri="{C3380CC4-5D6E-409C-BE32-E72D297353CC}">
                    <c16:uniqueId val="{00000003-3C09-4BF4-A4D8-CA82B1102BE0}"/>
                  </c:ext>
                </c:extLst>
              </c15:ser>
            </c15:filteredScatterSeries>
          </c:ext>
        </c:extLst>
      </c:scatterChart>
      <c:valAx>
        <c:axId val="739873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Depth class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871984"/>
        <c:crosses val="autoZero"/>
        <c:crossBetween val="midCat"/>
      </c:valAx>
      <c:valAx>
        <c:axId val="73987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Emissions (m</a:t>
                </a:r>
                <a:r>
                  <a:rPr lang="en-AU" baseline="-25000"/>
                  <a:t>3</a:t>
                </a:r>
                <a:r>
                  <a:rPr lang="en-AU"/>
                  <a:t>/tonne)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873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6" ma:contentTypeDescription="Create a new document." ma:contentTypeScope="" ma:versionID="db58ce25a987bf240c3f5984011dc2a7">
  <xsd:schema xmlns:xsd="http://www.w3.org/2001/XMLSchema" xmlns:xs="http://www.w3.org/2001/XMLSchema" xmlns:p="http://schemas.microsoft.com/office/2006/metadata/properties" xmlns:ns1="http://schemas.microsoft.com/sharepoint/v3" xmlns:ns2="a36bd50b-1532-4c22-b385-5c082c960938" xmlns:ns3="8c4c6479-bb6a-4263-8159-fbb0afc5d491" xmlns:ns4="http://schemas.microsoft.com/sharepoint/v4" targetNamespace="http://schemas.microsoft.com/office/2006/metadata/properties" ma:root="true" ma:fieldsID="f538f1d9035931b1b08e744aa46cb9b0" ns1:_="" ns2:_="" ns3:_="" ns4:_="">
    <xsd:import namespace="http://schemas.microsoft.com/sharepoint/v3"/>
    <xsd:import namespace="a36bd50b-1532-4c22-b385-5c082c960938"/>
    <xsd:import namespace="8c4c6479-bb6a-4263-8159-fbb0afc5d4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pd20deaf94a24430b0a49144ca09025e" minOccurs="0"/>
                <xsd:element ref="ns4:IconOverla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fbe3fec-c611-4c3e-9ea6-f54bcd1bbf7a}" ma:internalName="TaxCatchAll" ma:showField="CatchAllData" ma:web="8c4c6479-bb6a-4263-8159-fbb0afc5d49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9d8bf4-53b1-4391-9742-58425172aa62"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4c6479-bb6a-4263-8159-fbb0afc5d491" elementFormDefault="qualified">
    <xsd:import namespace="http://schemas.microsoft.com/office/2006/documentManagement/types"/>
    <xsd:import namespace="http://schemas.microsoft.com/office/infopath/2007/PartnerControls"/>
    <xsd:element name="pd20deaf94a24430b0a49144ca09025e" ma:index="24" nillable="true" ma:taxonomy="true" ma:internalName="pd20deaf94a24430b0a49144ca09025e" ma:taxonomyFieldName="DocHub_RegulatoryFrameworksLegislationType" ma:displayName="Legislation Type" ma:indexed="true" ma:default="" ma:fieldId="{9d20deaf-94a2-4430-b0a4-9144ca09025e}" ma:sspId="fb0313f7-9433-48c0-866e-9e0bbee59a50" ma:termSetId="1fc38da8-8d02-4a98-9599-72eda239dcec" ma:anchorId="00000000-0000-0000-0000-000000000000" ma:open="false" ma:isKeyword="false">
      <xsd:complexType>
        <xsd:sequence>
          <xsd:element ref="pc:Terms" minOccurs="0" maxOccurs="1"/>
        </xsd:sequence>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NGERS</TermName>
          <TermId xmlns="http://schemas.microsoft.com/office/infopath/2007/PartnerControls">a1994695-c2cb-4660-b340-61fe0e27e738</TermId>
        </TermInfo>
      </Term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2023-24</TermName>
          <TermId xmlns="http://schemas.microsoft.com/office/infopath/2007/PartnerControls">2bbb4e10-dcf7-4095-8d75-647dc1a233b1</TermId>
        </TermInfo>
      </Term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Paper</TermName>
          <TermId xmlns="http://schemas.microsoft.com/office/infopath/2007/PartnerControls">4fd73e9f-ceb6-4d3f-8d1d-e6ca9b922532</TermId>
        </TermInfo>
      </Terms>
    </pe2555c81638466f9eb614edb9ecde52>
    <pd20deaf94a24430b0a49144ca09025e xmlns="8c4c6479-bb6a-4263-8159-fbb0afc5d491">
      <Terms xmlns="http://schemas.microsoft.com/office/infopath/2007/PartnerControls"/>
    </pd20deaf94a24430b0a49144ca09025e>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e5a94374-c5c6-45f9-9ba5-263eb5e10d1f</TermId>
        </TermInfo>
      </Terms>
    </g7bcb40ba23249a78edca7d43a67c1c9>
    <TaxCatchAll xmlns="a36bd50b-1532-4c22-b385-5c082c960938">
      <Value>1016</Value>
      <Value>1793</Value>
      <Value>137</Value>
      <Value>3</Value>
      <Value>358</Value>
    </TaxCatchAll>
    <Comment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E34D607-7EA2-445A-9538-671C7AA92F91}">
  <ds:schemaRefs>
    <ds:schemaRef ds:uri="http://schemas.openxmlformats.org/officeDocument/2006/bibliography"/>
  </ds:schemaRefs>
</ds:datastoreItem>
</file>

<file path=customXml/itemProps2.xml><?xml version="1.0" encoding="utf-8"?>
<ds:datastoreItem xmlns:ds="http://schemas.openxmlformats.org/officeDocument/2006/customXml" ds:itemID="{C5B023CC-507D-4B3A-B0BF-95F241ED8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8c4c6479-bb6a-4263-8159-fbb0afc5d4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a36bd50b-1532-4c22-b385-5c082c960938"/>
    <ds:schemaRef ds:uri="http://schemas.microsoft.com/sharepoint/v4"/>
    <ds:schemaRef ds:uri="8c4c6479-bb6a-4263-8159-fbb0afc5d491"/>
    <ds:schemaRef ds:uri="http://schemas.microsoft.com/sharepoint/v3"/>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5.xml><?xml version="1.0" encoding="utf-8"?>
<ds:datastoreItem xmlns:ds="http://schemas.openxmlformats.org/officeDocument/2006/customXml" ds:itemID="{8EF8B5C8-756E-457E-B6B9-31D5E49A0DE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22</Pages>
  <Words>6277</Words>
  <Characters>35785</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41979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Perkins, Brooke</dc:creator>
  <cp:lastModifiedBy>Straton, Mark</cp:lastModifiedBy>
  <cp:revision>23</cp:revision>
  <cp:lastPrinted>2013-10-18T05:59:00Z</cp:lastPrinted>
  <dcterms:created xsi:type="dcterms:W3CDTF">2023-03-29T05:10:00Z</dcterms:created>
  <dcterms:modified xsi:type="dcterms:W3CDTF">2023-03-31T04:51:00Z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Year">
    <vt:lpwstr>1793;#2023-24|2bbb4e10-dcf7-4095-8d75-647dc1a233b1</vt:lpwstr>
  </property>
  <property fmtid="{D5CDD505-2E9C-101B-9397-08002B2CF9AE}" pid="4" name="DocHub_DocumentType">
    <vt:lpwstr>137;#Paper|4fd73e9f-ceb6-4d3f-8d1d-e6ca9b922532</vt:lpwstr>
  </property>
  <property fmtid="{D5CDD505-2E9C-101B-9397-08002B2CF9AE}" pid="5" name="DocHub_SecurityClassification">
    <vt:lpwstr>3;#OFFICIAL|6106d03b-a1a0-4e30-9d91-d5e9fb4314f9</vt:lpwstr>
  </property>
  <property fmtid="{D5CDD505-2E9C-101B-9397-08002B2CF9AE}" pid="6" name="DocHub_Keywords">
    <vt:lpwstr>1016;#NGERS|a1994695-c2cb-4660-b340-61fe0e27e738</vt:lpwstr>
  </property>
  <property fmtid="{D5CDD505-2E9C-101B-9397-08002B2CF9AE}" pid="7" name="DocHub_WorkActivity">
    <vt:lpwstr>358;#Stakeholder Engagement|e5a94374-c5c6-45f9-9ba5-263eb5e10d1f</vt:lpwstr>
  </property>
  <property fmtid="{D5CDD505-2E9C-101B-9397-08002B2CF9AE}" pid="8" name="DocHub_RegulatoryFrameworksLegislationType">
    <vt:lpwstr/>
  </property>
</Properties>
</file>